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437FA05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F66E1">
        <w:t>9</w:t>
      </w:r>
      <w:r w:rsidR="00F20F5C">
        <w:t>e</w:t>
      </w:r>
      <w:r w:rsidRPr="00CE0424">
        <w:tab/>
      </w:r>
      <w:proofErr w:type="spellStart"/>
      <w:r w:rsidRPr="00CE0424">
        <w:rPr>
          <w:sz w:val="32"/>
          <w:szCs w:val="32"/>
        </w:rPr>
        <w:t>Tdoc</w:t>
      </w:r>
      <w:proofErr w:type="spellEnd"/>
      <w:r w:rsidRPr="00CE0424">
        <w:rPr>
          <w:sz w:val="32"/>
          <w:szCs w:val="32"/>
        </w:rPr>
        <w:t xml:space="preserve"> </w:t>
      </w:r>
      <w:r w:rsidR="005D652D" w:rsidRPr="005D652D">
        <w:rPr>
          <w:sz w:val="32"/>
          <w:szCs w:val="32"/>
        </w:rPr>
        <w:t>R2-2208135</w:t>
      </w:r>
    </w:p>
    <w:p w14:paraId="0DEF01D1" w14:textId="77777777" w:rsidR="00E90E49" w:rsidRPr="00CE0424" w:rsidRDefault="00C268E6" w:rsidP="00311702">
      <w:pPr>
        <w:pStyle w:val="3GPPHeader"/>
      </w:pPr>
      <w:r>
        <w:t>Electronic meeting, 202</w:t>
      </w:r>
      <w:r w:rsidR="00DF66E1">
        <w:t>2-08-17 - 2022-08-29</w:t>
      </w:r>
    </w:p>
    <w:p w14:paraId="252563D4" w14:textId="77777777" w:rsidR="00E90E49" w:rsidRPr="00CE0424" w:rsidRDefault="00E90E49" w:rsidP="00357380">
      <w:pPr>
        <w:pStyle w:val="3GPPHeader"/>
      </w:pPr>
    </w:p>
    <w:p w14:paraId="267378A2" w14:textId="30E980E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4099C" w:rsidRPr="0054099C">
        <w:rPr>
          <w:sz w:val="22"/>
          <w:szCs w:val="22"/>
        </w:rPr>
        <w:t>8.10.2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2245CAA" w:rsidR="00E90E49" w:rsidRPr="00CE0424" w:rsidRDefault="003D3C45" w:rsidP="00311702">
      <w:pPr>
        <w:pStyle w:val="3GPPHeader"/>
        <w:rPr>
          <w:sz w:val="22"/>
          <w:szCs w:val="22"/>
        </w:rPr>
      </w:pPr>
      <w:r>
        <w:rPr>
          <w:sz w:val="22"/>
          <w:szCs w:val="22"/>
        </w:rPr>
        <w:t>Title:</w:t>
      </w:r>
      <w:r w:rsidR="00E90E49" w:rsidRPr="00CE0424">
        <w:rPr>
          <w:sz w:val="22"/>
          <w:szCs w:val="22"/>
        </w:rPr>
        <w:tab/>
      </w:r>
      <w:r w:rsidR="002A126E">
        <w:rPr>
          <w:sz w:val="22"/>
          <w:szCs w:val="22"/>
        </w:rPr>
        <w:t>FDM solution for IDC</w:t>
      </w:r>
    </w:p>
    <w:p w14:paraId="1DD4A9BC" w14:textId="54E56C94" w:rsidR="00E90E49" w:rsidRPr="002A126E" w:rsidRDefault="00E90E49" w:rsidP="002A126E">
      <w:pPr>
        <w:pStyle w:val="3GPPHeader"/>
        <w:rPr>
          <w:sz w:val="22"/>
          <w:szCs w:val="22"/>
        </w:rPr>
      </w:pPr>
      <w:r w:rsidRPr="002A126E">
        <w:rPr>
          <w:sz w:val="22"/>
          <w:szCs w:val="22"/>
        </w:rPr>
        <w:t>Document for:</w:t>
      </w:r>
      <w:r w:rsidRPr="002A126E">
        <w:rPr>
          <w:sz w:val="22"/>
          <w:szCs w:val="22"/>
        </w:rPr>
        <w:tab/>
        <w:t>Discussion, Decision</w:t>
      </w:r>
    </w:p>
    <w:p w14:paraId="028056FC" w14:textId="77777777" w:rsidR="00E90E49" w:rsidRPr="00CE0424" w:rsidRDefault="00230D18" w:rsidP="00CE0424">
      <w:pPr>
        <w:pStyle w:val="Heading1"/>
      </w:pPr>
      <w:r>
        <w:t>1</w:t>
      </w:r>
      <w:r>
        <w:tab/>
      </w:r>
      <w:r w:rsidR="00E90E49" w:rsidRPr="00CE0424">
        <w:t>Introduction</w:t>
      </w:r>
    </w:p>
    <w:p w14:paraId="1095B22E" w14:textId="338E2F54" w:rsidR="00477768" w:rsidRDefault="002A126E" w:rsidP="00CE0424">
      <w:pPr>
        <w:pStyle w:val="BodyText"/>
      </w:pPr>
      <w:r>
        <w:t xml:space="preserve">The IDC WID has </w:t>
      </w:r>
      <w:r w:rsidR="00591212">
        <w:t>an objective of higher granularity of the FDM solution</w:t>
      </w:r>
      <w:r>
        <w:t>:</w:t>
      </w:r>
    </w:p>
    <w:tbl>
      <w:tblPr>
        <w:tblStyle w:val="TableGrid"/>
        <w:tblW w:w="0" w:type="auto"/>
        <w:tblInd w:w="279" w:type="dxa"/>
        <w:tblLook w:val="04A0" w:firstRow="1" w:lastRow="0" w:firstColumn="1" w:lastColumn="0" w:noHBand="0" w:noVBand="1"/>
      </w:tblPr>
      <w:tblGrid>
        <w:gridCol w:w="8788"/>
      </w:tblGrid>
      <w:tr w:rsidR="002A126E" w14:paraId="00BDC897" w14:textId="77777777" w:rsidTr="002A126E">
        <w:tc>
          <w:tcPr>
            <w:tcW w:w="8788" w:type="dxa"/>
          </w:tcPr>
          <w:p w14:paraId="36FD7802" w14:textId="77777777" w:rsidR="002A126E" w:rsidRDefault="002A126E" w:rsidP="002A126E">
            <w:pPr>
              <w:pStyle w:val="Heading2"/>
              <w:outlineLvl w:val="1"/>
            </w:pPr>
            <w:r>
              <w:lastRenderedPageBreak/>
              <w:t>3</w:t>
            </w:r>
            <w:r>
              <w:tab/>
              <w:t>Justification</w:t>
            </w:r>
          </w:p>
          <w:p w14:paraId="34F1A5EA" w14:textId="77777777" w:rsidR="002A126E" w:rsidRDefault="002A126E" w:rsidP="002A126E">
            <w:r>
              <w:t xml:space="preserve">As a general assumption, IDC is assumed to work as follows: </w:t>
            </w:r>
          </w:p>
          <w:p w14:paraId="3576DCE6" w14:textId="77777777" w:rsidR="002A126E" w:rsidRDefault="002A126E" w:rsidP="002A126E">
            <w:pPr>
              <w:pStyle w:val="ListParagraph"/>
              <w:numPr>
                <w:ilvl w:val="0"/>
                <w:numId w:val="24"/>
              </w:numPr>
              <w:spacing w:after="180"/>
              <w:contextualSpacing/>
            </w:pPr>
            <w:r>
              <w:t xml:space="preserve">The UE detects internal issue or the possibility of internal issue caused by coexistence related to usage of certain radio resources, that the UE cannot resolve by itself. </w:t>
            </w:r>
          </w:p>
          <w:p w14:paraId="2C0523B2" w14:textId="77777777" w:rsidR="002A126E" w:rsidRDefault="002A126E" w:rsidP="002A126E">
            <w:pPr>
              <w:pStyle w:val="ListParagraph"/>
              <w:numPr>
                <w:ilvl w:val="0"/>
                <w:numId w:val="24"/>
              </w:numPr>
              <w:spacing w:after="180"/>
              <w:contextualSpacing/>
            </w:pPr>
            <w:r>
              <w:t xml:space="preserve">The UE provides information to the gNB to assist that the gNB may restrict radio resource usage to avoid the UE internal issue (or potential issue) caused by coexistence. </w:t>
            </w:r>
          </w:p>
          <w:p w14:paraId="5C3729B8" w14:textId="77777777" w:rsidR="002A126E" w:rsidRDefault="002A126E" w:rsidP="002A126E">
            <w:r w:rsidRPr="00CD6619">
              <w:t xml:space="preserve">The current IDC solution in NR has the following limitations: </w:t>
            </w:r>
            <w:r w:rsidRPr="00591212">
              <w:rPr>
                <w:highlight w:val="yellow"/>
              </w:rPr>
              <w:t>It does not support well interference mitigation between 3GPP and other RAT, as e.g. the affected frequencies cannot be adequately indicated via the NR FDM solution</w:t>
            </w:r>
            <w:r w:rsidRPr="00CD6619">
              <w:t>. Introducing a TDM</w:t>
            </w:r>
            <w:r>
              <w:t xml:space="preserve"> </w:t>
            </w:r>
            <w:r w:rsidRPr="00CD6619">
              <w:t>solution would make it possible to handle scenarios for which alternative non-interfered frequencies are not</w:t>
            </w:r>
            <w:r>
              <w:t xml:space="preserve"> </w:t>
            </w:r>
            <w:r w:rsidRPr="00CD6619">
              <w:t xml:space="preserve">available. The TDM solution may be used to avoid the interference caused by simultaneous uplink transmission on the UL frequencies to </w:t>
            </w:r>
            <w:r>
              <w:t>non-3GPP</w:t>
            </w:r>
            <w:r w:rsidRPr="00CD6619">
              <w:t xml:space="preserve"> RAT.</w:t>
            </w:r>
          </w:p>
          <w:p w14:paraId="4B4871AD" w14:textId="77777777" w:rsidR="002A126E" w:rsidRDefault="002A126E" w:rsidP="002A126E">
            <w:pPr>
              <w:pStyle w:val="Heading2"/>
              <w:outlineLvl w:val="1"/>
            </w:pPr>
            <w:r>
              <w:t>4</w:t>
            </w:r>
            <w:r>
              <w:tab/>
              <w:t>Objective</w:t>
            </w:r>
          </w:p>
          <w:p w14:paraId="353DE106" w14:textId="77777777" w:rsidR="002A126E" w:rsidRPr="004E3261" w:rsidRDefault="002A126E" w:rsidP="002A126E">
            <w:pPr>
              <w:pStyle w:val="Heading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0BC4F2F8" w14:textId="77777777" w:rsidR="002A126E" w:rsidRPr="002A126E" w:rsidRDefault="002A126E" w:rsidP="002A126E">
            <w:pPr>
              <w:rPr>
                <w:highlight w:val="yellow"/>
              </w:rPr>
            </w:pPr>
            <w:r w:rsidRPr="002A126E">
              <w:rPr>
                <w:highlight w:val="yellow"/>
              </w:rPr>
              <w:t>This WI expects to address interference between 3GPP (including various MR-DC architectures, i.e. NR-DC and EN-DC) and non-3GPP RAT (e.g. WiFi).</w:t>
            </w:r>
          </w:p>
          <w:p w14:paraId="1DA9CAB8" w14:textId="77777777" w:rsidR="002A126E" w:rsidRPr="002A126E" w:rsidRDefault="002A126E" w:rsidP="002A126E">
            <w:pPr>
              <w:pStyle w:val="ListParagraph"/>
              <w:numPr>
                <w:ilvl w:val="0"/>
                <w:numId w:val="23"/>
              </w:numPr>
              <w:spacing w:after="180"/>
              <w:contextualSpacing/>
              <w:rPr>
                <w:highlight w:val="yellow"/>
              </w:rPr>
            </w:pPr>
            <w:r w:rsidRPr="002A126E">
              <w:rPr>
                <w:highlight w:val="yellow"/>
              </w:rPr>
              <w:t>Enhancements to FDM solution, to allow more granular indication of affected frequencies (e.g. granularity of BWP or PRB level). (RAN2)</w:t>
            </w:r>
          </w:p>
          <w:p w14:paraId="15D2C3C9" w14:textId="77777777" w:rsidR="002A126E" w:rsidRPr="00CD6619" w:rsidRDefault="002A126E" w:rsidP="002A126E">
            <w:pPr>
              <w:pStyle w:val="ListParagraph"/>
            </w:pPr>
            <w:r w:rsidRPr="002A126E">
              <w:rPr>
                <w:highlight w:val="yellow"/>
              </w:rPr>
              <w:t>Note: Enhancements to FDM solution is prioritized.</w:t>
            </w:r>
          </w:p>
          <w:p w14:paraId="51ADA410" w14:textId="77777777" w:rsidR="002A126E" w:rsidRPr="00CD6619" w:rsidRDefault="002A126E" w:rsidP="002A126E">
            <w:pPr>
              <w:pStyle w:val="ListParagraph"/>
              <w:numPr>
                <w:ilvl w:val="0"/>
                <w:numId w:val="23"/>
              </w:numPr>
              <w:spacing w:after="180"/>
              <w:contextualSpacing/>
            </w:pPr>
            <w:r w:rsidRPr="00CD6619">
              <w:t>Introduction of TDM solution (e.g. indication of UE preferred TDM pattern for UL/DL). (RAN2</w:t>
            </w:r>
            <w:r>
              <w:t>, RAN4</w:t>
            </w:r>
            <w:r w:rsidRPr="00CD6619">
              <w:t>).</w:t>
            </w:r>
            <w:r w:rsidRPr="00CD6619">
              <w:br/>
              <w:t>Note: The TDM solution is considered complementary to the FDM solution.</w:t>
            </w:r>
          </w:p>
          <w:p w14:paraId="0D7BD830" w14:textId="77777777" w:rsidR="002A126E" w:rsidRDefault="002A126E" w:rsidP="002A126E">
            <w:pPr>
              <w:pStyle w:val="ListParagraph"/>
              <w:numPr>
                <w:ilvl w:val="0"/>
                <w:numId w:val="23"/>
              </w:numPr>
              <w:spacing w:after="180"/>
              <w:contextualSpacing/>
            </w:pPr>
            <w:r>
              <w:t>Specify RRM requirements for TDM solution (RAN4)</w:t>
            </w:r>
          </w:p>
          <w:p w14:paraId="20AF50DC" w14:textId="055B613E" w:rsidR="002A126E" w:rsidRDefault="002A126E" w:rsidP="0088318D">
            <w:r w:rsidRPr="002A126E">
              <w:rPr>
                <w:highlight w:val="yellow"/>
              </w:rPr>
              <w:t>Note: LTE IDC solution should be considered as the baseline for the solutions developed in this WI.</w:t>
            </w:r>
          </w:p>
        </w:tc>
      </w:tr>
    </w:tbl>
    <w:p w14:paraId="7EE34065" w14:textId="77777777" w:rsidR="002A126E" w:rsidRPr="00CE0424" w:rsidRDefault="002A126E" w:rsidP="00CE0424">
      <w:pPr>
        <w:pStyle w:val="BodyText"/>
      </w:pPr>
    </w:p>
    <w:p w14:paraId="7D0C142A" w14:textId="5812C2FD" w:rsidR="002A126E" w:rsidRPr="002A126E" w:rsidRDefault="00230D18" w:rsidP="002A126E">
      <w:pPr>
        <w:pStyle w:val="Heading1"/>
      </w:pPr>
      <w:bookmarkStart w:id="0" w:name="_Ref178064866"/>
      <w:r>
        <w:lastRenderedPageBreak/>
        <w:t>2</w:t>
      </w:r>
      <w:r>
        <w:tab/>
      </w:r>
      <w:r w:rsidR="004000E8" w:rsidRPr="00CE0424">
        <w:t>Discussion</w:t>
      </w:r>
      <w:bookmarkEnd w:id="0"/>
    </w:p>
    <w:p w14:paraId="54C2EB8F" w14:textId="365F7C25" w:rsidR="002A126E" w:rsidRDefault="002A126E" w:rsidP="002A126E">
      <w:pPr>
        <w:pStyle w:val="Heading2"/>
      </w:pPr>
      <w:r>
        <w:t>2.1</w:t>
      </w:r>
      <w:r>
        <w:tab/>
        <w:t>Current specification</w:t>
      </w:r>
    </w:p>
    <w:p w14:paraId="0CE6420E" w14:textId="3638A3CE" w:rsidR="00591212" w:rsidRDefault="00791920" w:rsidP="002A126E">
      <w:pPr>
        <w:rPr>
          <w:rFonts w:ascii="Arial" w:hAnsi="Arial"/>
          <w:lang w:eastAsia="zh-CN"/>
        </w:rPr>
      </w:pPr>
      <w:r w:rsidRPr="00791920">
        <w:rPr>
          <w:rFonts w:ascii="Arial" w:hAnsi="Arial"/>
          <w:lang w:eastAsia="zh-CN"/>
        </w:rPr>
        <w:t>Current specification support</w:t>
      </w:r>
      <w:r w:rsidR="00044CC9">
        <w:rPr>
          <w:rFonts w:ascii="Arial" w:hAnsi="Arial"/>
          <w:lang w:eastAsia="zh-CN"/>
        </w:rPr>
        <w:t>s</w:t>
      </w:r>
      <w:r>
        <w:rPr>
          <w:rFonts w:ascii="Arial" w:hAnsi="Arial"/>
          <w:lang w:eastAsia="zh-CN"/>
        </w:rPr>
        <w:t>:</w:t>
      </w:r>
    </w:p>
    <w:p w14:paraId="0F98C1DA" w14:textId="48B4F866" w:rsidR="00044CC9" w:rsidRPr="00044CC9" w:rsidRDefault="00044CC9" w:rsidP="00044CC9">
      <w:pPr>
        <w:pStyle w:val="ListParagraph"/>
        <w:numPr>
          <w:ilvl w:val="0"/>
          <w:numId w:val="50"/>
        </w:numPr>
        <w:rPr>
          <w:rFonts w:ascii="Arial" w:hAnsi="Arial"/>
          <w:lang w:eastAsia="zh-CN"/>
        </w:rPr>
      </w:pPr>
      <w:r>
        <w:rPr>
          <w:rFonts w:ascii="Arial" w:hAnsi="Arial"/>
          <w:lang w:val="en-US" w:eastAsia="zh-CN"/>
        </w:rPr>
        <w:t>The gNB configures UE to indicate IDC issues indicating a list of candidate serving frequencies</w:t>
      </w:r>
    </w:p>
    <w:p w14:paraId="61AA3A98" w14:textId="424C2AB5" w:rsidR="00044CC9" w:rsidRPr="00044CC9" w:rsidRDefault="00044CC9" w:rsidP="00044CC9">
      <w:pPr>
        <w:pStyle w:val="ListParagraph"/>
        <w:numPr>
          <w:ilvl w:val="0"/>
          <w:numId w:val="50"/>
        </w:numPr>
        <w:rPr>
          <w:rFonts w:ascii="Arial" w:hAnsi="Arial"/>
          <w:lang w:eastAsia="zh-CN"/>
        </w:rPr>
      </w:pPr>
      <w:r>
        <w:rPr>
          <w:rFonts w:ascii="Arial" w:hAnsi="Arial"/>
          <w:lang w:val="en-US" w:eastAsia="zh-CN"/>
        </w:rPr>
        <w:t>If the UE experiences IDC problems on any of the candidate serving frequencies that it cannot solve by itself, the UE sends a UE assistance information message carrying an IDC indication. The IDC indication indicates a list where the UE includes the problematic frequencies among the candidate serving frequencies.</w:t>
      </w:r>
    </w:p>
    <w:p w14:paraId="7F0F32BF" w14:textId="7D621F7C" w:rsidR="00044CC9" w:rsidRPr="00044CC9" w:rsidRDefault="00044CC9" w:rsidP="00044CC9">
      <w:pPr>
        <w:pStyle w:val="ListParagraph"/>
        <w:numPr>
          <w:ilvl w:val="0"/>
          <w:numId w:val="50"/>
        </w:numPr>
        <w:rPr>
          <w:rFonts w:ascii="Arial" w:hAnsi="Arial"/>
          <w:lang w:eastAsia="zh-CN"/>
        </w:rPr>
      </w:pPr>
      <w:r>
        <w:rPr>
          <w:rFonts w:ascii="Arial" w:hAnsi="Arial"/>
          <w:lang w:val="en-US" w:eastAsia="zh-CN"/>
        </w:rPr>
        <w:t xml:space="preserve">The gNB may address the IDC problems by avoid that the UE is using the problematic frequencies, e.g. handover away from problematic frequencies, </w:t>
      </w:r>
      <w:proofErr w:type="spellStart"/>
      <w:r>
        <w:rPr>
          <w:rFonts w:ascii="Arial" w:hAnsi="Arial"/>
          <w:lang w:val="en-US" w:eastAsia="zh-CN"/>
        </w:rPr>
        <w:t>deconfiguring</w:t>
      </w:r>
      <w:proofErr w:type="spellEnd"/>
      <w:r>
        <w:rPr>
          <w:rFonts w:ascii="Arial" w:hAnsi="Arial"/>
          <w:lang w:val="en-US" w:eastAsia="zh-CN"/>
        </w:rPr>
        <w:t xml:space="preserve"> SCells on the problematic frequencies.</w:t>
      </w:r>
    </w:p>
    <w:p w14:paraId="64EB6070" w14:textId="090C9210" w:rsidR="00044CC9" w:rsidRPr="00044CC9" w:rsidRDefault="00044CC9" w:rsidP="00044CC9">
      <w:pPr>
        <w:pStyle w:val="ListParagraph"/>
        <w:rPr>
          <w:rFonts w:ascii="Arial" w:hAnsi="Arial"/>
          <w:lang w:eastAsia="zh-CN"/>
        </w:rPr>
      </w:pPr>
    </w:p>
    <w:p w14:paraId="4420C91F" w14:textId="1534BEAC" w:rsidR="002A126E" w:rsidRDefault="002A126E" w:rsidP="002A126E">
      <w:pPr>
        <w:pStyle w:val="Heading2"/>
      </w:pPr>
      <w:r>
        <w:t>2.1</w:t>
      </w:r>
      <w:r>
        <w:tab/>
      </w:r>
      <w:r w:rsidR="00591212">
        <w:t>BWP vs. PRB level indications</w:t>
      </w:r>
    </w:p>
    <w:p w14:paraId="27C66BCC" w14:textId="177D531F" w:rsidR="00791920" w:rsidRDefault="002A126E" w:rsidP="002A126E">
      <w:pPr>
        <w:rPr>
          <w:rFonts w:ascii="Arial" w:hAnsi="Arial"/>
          <w:lang w:eastAsia="zh-CN"/>
        </w:rPr>
      </w:pPr>
      <w:r>
        <w:rPr>
          <w:rFonts w:ascii="Arial" w:hAnsi="Arial"/>
          <w:lang w:eastAsia="zh-CN"/>
        </w:rPr>
        <w:t xml:space="preserve">For the FDM solution, it is already possible to send FDM-indication indicating </w:t>
      </w:r>
      <w:r w:rsidR="00791920">
        <w:rPr>
          <w:rFonts w:ascii="Arial" w:hAnsi="Arial"/>
          <w:lang w:eastAsia="zh-CN"/>
        </w:rPr>
        <w:t>problematic frequencies. Our understanding of the scope of the WID is that the FDM indications should be made more granular. The WID explicitly mentions BWPs and PRB level indications</w:t>
      </w:r>
      <w:r w:rsidR="00591212">
        <w:rPr>
          <w:rFonts w:ascii="Arial" w:hAnsi="Arial"/>
          <w:lang w:eastAsia="zh-CN"/>
        </w:rPr>
        <w:t xml:space="preserve"> as examples which RAN2 should consider</w:t>
      </w:r>
      <w:r w:rsidR="00791920">
        <w:rPr>
          <w:rFonts w:ascii="Arial" w:hAnsi="Arial"/>
          <w:lang w:eastAsia="zh-CN"/>
        </w:rPr>
        <w:t>.</w:t>
      </w:r>
    </w:p>
    <w:p w14:paraId="5540E209" w14:textId="77777777" w:rsidR="00591212" w:rsidRDefault="00591212" w:rsidP="002A126E">
      <w:pPr>
        <w:rPr>
          <w:rFonts w:ascii="Arial" w:hAnsi="Arial"/>
          <w:lang w:eastAsia="zh-CN"/>
        </w:rPr>
      </w:pPr>
    </w:p>
    <w:p w14:paraId="4878CFFA" w14:textId="0F2B09A3" w:rsidR="00591212" w:rsidRPr="00591212" w:rsidRDefault="00591212" w:rsidP="002A126E">
      <w:pPr>
        <w:rPr>
          <w:rFonts w:ascii="Arial" w:hAnsi="Arial"/>
          <w:b/>
          <w:bCs/>
          <w:lang w:eastAsia="zh-CN"/>
        </w:rPr>
      </w:pPr>
      <w:r w:rsidRPr="00591212">
        <w:rPr>
          <w:rFonts w:ascii="Arial" w:hAnsi="Arial"/>
          <w:b/>
          <w:bCs/>
          <w:lang w:eastAsia="zh-CN"/>
        </w:rPr>
        <w:t>BWP</w:t>
      </w:r>
      <w:r>
        <w:rPr>
          <w:rFonts w:ascii="Arial" w:hAnsi="Arial"/>
          <w:b/>
          <w:bCs/>
          <w:lang w:eastAsia="zh-CN"/>
        </w:rPr>
        <w:t xml:space="preserve"> indications</w:t>
      </w:r>
    </w:p>
    <w:p w14:paraId="08E11BA6" w14:textId="04B0F4D0" w:rsidR="00591212" w:rsidRDefault="00625C2A" w:rsidP="00625C2A">
      <w:pPr>
        <w:rPr>
          <w:rFonts w:ascii="Arial" w:hAnsi="Arial"/>
          <w:lang w:eastAsia="zh-CN"/>
        </w:rPr>
      </w:pPr>
      <w:r>
        <w:rPr>
          <w:rFonts w:ascii="Arial" w:hAnsi="Arial"/>
          <w:lang w:eastAsia="zh-CN"/>
        </w:rPr>
        <w:t>Regarding the BWP indication, we understand the motivation is that if the cell has BWP 1 and BWP 2 available, and the UE indicates that it has IDC problems on BWP 2, the network can avoid configuring BWP 2 for the UE.</w:t>
      </w:r>
    </w:p>
    <w:p w14:paraId="4469FDE6" w14:textId="72A16C3F" w:rsidR="00791920" w:rsidRDefault="00791920" w:rsidP="002A126E">
      <w:pPr>
        <w:rPr>
          <w:rFonts w:ascii="Arial" w:hAnsi="Arial"/>
          <w:lang w:eastAsia="zh-CN"/>
        </w:rPr>
      </w:pPr>
      <w:r>
        <w:rPr>
          <w:rFonts w:ascii="Arial" w:hAnsi="Arial"/>
          <w:lang w:eastAsia="zh-CN"/>
        </w:rPr>
        <w:t xml:space="preserve">To indicate a BWP, we assume that the UE can indicate an identity of a BWP that the UE is configured with, or a BWP </w:t>
      </w:r>
      <w:r w:rsidR="00625C2A">
        <w:rPr>
          <w:rFonts w:ascii="Arial" w:hAnsi="Arial"/>
          <w:lang w:eastAsia="zh-CN"/>
        </w:rPr>
        <w:t>that the network may configure for the UE. The reason for allowing UE to indicate "</w:t>
      </w:r>
      <w:r w:rsidR="00625C2A" w:rsidRPr="00625C2A">
        <w:rPr>
          <w:rFonts w:ascii="Arial" w:hAnsi="Arial"/>
          <w:i/>
          <w:iCs/>
          <w:lang w:eastAsia="zh-CN"/>
        </w:rPr>
        <w:t>a BWP that the network may configure for the UE</w:t>
      </w:r>
      <w:r w:rsidR="00625C2A">
        <w:rPr>
          <w:rFonts w:ascii="Arial" w:hAnsi="Arial"/>
          <w:lang w:eastAsia="zh-CN"/>
        </w:rPr>
        <w:t>" comes from the fact that in the existing framework, the UE indicates IDC problems for measurement objects.</w:t>
      </w:r>
    </w:p>
    <w:p w14:paraId="04246D27" w14:textId="05C21153" w:rsidR="00625C2A" w:rsidRDefault="00625C2A" w:rsidP="002A126E">
      <w:pPr>
        <w:rPr>
          <w:rFonts w:ascii="Arial" w:hAnsi="Arial"/>
          <w:lang w:eastAsia="zh-CN"/>
        </w:rPr>
      </w:pPr>
      <w:r>
        <w:rPr>
          <w:rFonts w:ascii="Arial" w:hAnsi="Arial"/>
          <w:lang w:eastAsia="zh-CN"/>
        </w:rPr>
        <w:t>Before the network performs handover to a certain frequency, or before the network configures an SCell for a UE, the network normally also configures a measurement object on that frequency. Therefore</w:t>
      </w:r>
      <w:r w:rsidR="001A3E48">
        <w:rPr>
          <w:rFonts w:ascii="Arial" w:hAnsi="Arial"/>
          <w:lang w:eastAsia="zh-CN"/>
        </w:rPr>
        <w:t>,</w:t>
      </w:r>
      <w:r>
        <w:rPr>
          <w:rFonts w:ascii="Arial" w:hAnsi="Arial"/>
          <w:lang w:eastAsia="zh-CN"/>
        </w:rPr>
        <w:t xml:space="preserve"> it was decided (in LTE-times) that the IDC indications should be done in terms of measurement objects. The way of indicating IDC issues for measurement objects is therefore a way of indicating IDC problems on candidate frequencies.</w:t>
      </w:r>
    </w:p>
    <w:p w14:paraId="6303643E" w14:textId="60054435" w:rsidR="00591212" w:rsidRDefault="00591212" w:rsidP="002A126E">
      <w:pPr>
        <w:rPr>
          <w:rFonts w:ascii="Arial" w:hAnsi="Arial"/>
          <w:lang w:eastAsia="zh-CN"/>
        </w:rPr>
      </w:pPr>
    </w:p>
    <w:p w14:paraId="45169892" w14:textId="4C898660" w:rsidR="00591212" w:rsidRPr="00591212" w:rsidRDefault="00591212" w:rsidP="002A126E">
      <w:pPr>
        <w:rPr>
          <w:rFonts w:ascii="Arial" w:hAnsi="Arial"/>
          <w:b/>
          <w:bCs/>
          <w:lang w:eastAsia="zh-CN"/>
        </w:rPr>
      </w:pPr>
      <w:r w:rsidRPr="00591212">
        <w:rPr>
          <w:rFonts w:ascii="Arial" w:hAnsi="Arial"/>
          <w:b/>
          <w:bCs/>
          <w:lang w:eastAsia="zh-CN"/>
        </w:rPr>
        <w:t>PRB indications</w:t>
      </w:r>
    </w:p>
    <w:p w14:paraId="5B9BD923" w14:textId="77777777" w:rsidR="00591212" w:rsidRDefault="00591212" w:rsidP="00591212">
      <w:pPr>
        <w:rPr>
          <w:rFonts w:ascii="Arial" w:hAnsi="Arial"/>
          <w:lang w:eastAsia="zh-CN"/>
        </w:rPr>
      </w:pPr>
      <w:r>
        <w:rPr>
          <w:rFonts w:ascii="Arial" w:hAnsi="Arial"/>
          <w:lang w:eastAsia="zh-CN"/>
        </w:rPr>
        <w:lastRenderedPageBreak/>
        <w:t>Regarding the PRB level indications, the motivation is less clear compared to indications of BWPs. To specify signalling for PRB level indications is probably doable in terms of specification-work. But before deciding whether to implement this in the specification, RAN2 should evaluate the feasibility from a product point of view.</w:t>
      </w:r>
    </w:p>
    <w:p w14:paraId="04E60AEE" w14:textId="25D1D79A" w:rsidR="00591212" w:rsidRDefault="00591212" w:rsidP="00591212">
      <w:pPr>
        <w:rPr>
          <w:rFonts w:ascii="Arial" w:hAnsi="Arial"/>
          <w:lang w:eastAsia="zh-CN"/>
        </w:rPr>
      </w:pPr>
      <w:r>
        <w:rPr>
          <w:rFonts w:ascii="Arial" w:hAnsi="Arial"/>
          <w:lang w:eastAsia="zh-CN"/>
        </w:rPr>
        <w:t>As said above, it is rather straightforward for the network to refrain from configuring a UE with a certain BWP. But we understand that the motivation for a PRB level indication would be for the network to avoid that the UE is communicating on the problematic PRBs. However, to avoid a scheduling a UE on a certain PRB or PRB-range would impact the scheduler in the network which increases the complexity and hence has less chance of being adopted in real products. It is of course important that RAN2 does not specify too many solutions for the same problem as it would result in market fragmentation or even in no implementation at all. We think RAN2 needs to better understand if PRB level indications would work and if they would be beneficial enough to introduce to the specifications.</w:t>
      </w:r>
    </w:p>
    <w:p w14:paraId="2EA44878" w14:textId="77777777" w:rsidR="00AF0C64" w:rsidRDefault="00AF0C64" w:rsidP="002A126E">
      <w:pPr>
        <w:rPr>
          <w:rFonts w:ascii="Arial" w:hAnsi="Arial"/>
          <w:lang w:eastAsia="zh-CN"/>
        </w:rPr>
      </w:pPr>
    </w:p>
    <w:p w14:paraId="16A9D981" w14:textId="58F788AE" w:rsidR="00591212" w:rsidRPr="00591212" w:rsidRDefault="00591212" w:rsidP="002A126E">
      <w:pPr>
        <w:rPr>
          <w:rFonts w:ascii="Arial" w:hAnsi="Arial"/>
          <w:lang w:eastAsia="zh-CN"/>
        </w:rPr>
      </w:pPr>
      <w:r>
        <w:rPr>
          <w:rFonts w:ascii="Arial" w:hAnsi="Arial"/>
          <w:lang w:eastAsia="zh-CN"/>
        </w:rPr>
        <w:t>Based on the above, we propos</w:t>
      </w:r>
      <w:r w:rsidRPr="00591212">
        <w:rPr>
          <w:rFonts w:ascii="Arial" w:hAnsi="Arial"/>
          <w:lang w:eastAsia="zh-CN"/>
        </w:rPr>
        <w:t>e that</w:t>
      </w:r>
      <w:r w:rsidR="00AF0C64">
        <w:rPr>
          <w:rFonts w:ascii="Arial" w:hAnsi="Arial"/>
          <w:lang w:eastAsia="zh-CN"/>
        </w:rPr>
        <w:t xml:space="preserve">, as a baseline, </w:t>
      </w:r>
      <w:r w:rsidRPr="00591212">
        <w:rPr>
          <w:rFonts w:ascii="Arial" w:hAnsi="Arial"/>
          <w:lang w:eastAsia="zh-CN"/>
        </w:rPr>
        <w:t>the higher granularity of the IDC indications is achieved by BWP indications</w:t>
      </w:r>
      <w:r>
        <w:rPr>
          <w:rFonts w:ascii="Arial" w:hAnsi="Arial"/>
          <w:lang w:eastAsia="zh-CN"/>
        </w:rPr>
        <w:t>:</w:t>
      </w:r>
    </w:p>
    <w:p w14:paraId="267E84D3" w14:textId="3CAA35DB" w:rsidR="00625C2A" w:rsidRPr="00591212" w:rsidRDefault="00AF0C64" w:rsidP="00591212">
      <w:pPr>
        <w:pStyle w:val="Proposal"/>
      </w:pPr>
      <w:bookmarkStart w:id="1" w:name="_Toc107299655"/>
      <w:bookmarkStart w:id="2" w:name="_Toc110968600"/>
      <w:r>
        <w:t xml:space="preserve">As a baseline, </w:t>
      </w:r>
      <w:r w:rsidR="00591212">
        <w:t>higher</w:t>
      </w:r>
      <w:r w:rsidR="00591212" w:rsidRPr="00591212">
        <w:t xml:space="preserve"> granular</w:t>
      </w:r>
      <w:r w:rsidR="00591212">
        <w:t>ity</w:t>
      </w:r>
      <w:r w:rsidR="00591212" w:rsidRPr="00591212">
        <w:t xml:space="preserve"> </w:t>
      </w:r>
      <w:r w:rsidR="00591212">
        <w:t xml:space="preserve">for </w:t>
      </w:r>
      <w:r>
        <w:t xml:space="preserve">an enhanced </w:t>
      </w:r>
      <w:r w:rsidR="00591212" w:rsidRPr="00591212">
        <w:t xml:space="preserve">FDM solution is achieved by </w:t>
      </w:r>
      <w:r w:rsidR="00625C2A" w:rsidRPr="00591212">
        <w:t>BWP</w:t>
      </w:r>
      <w:r w:rsidR="00591212" w:rsidRPr="00591212">
        <w:t xml:space="preserve"> indications</w:t>
      </w:r>
      <w:r w:rsidR="00625C2A" w:rsidRPr="00591212">
        <w:t>.</w:t>
      </w:r>
      <w:bookmarkEnd w:id="1"/>
      <w:bookmarkEnd w:id="2"/>
    </w:p>
    <w:p w14:paraId="43F0BD14" w14:textId="415AB055" w:rsidR="005520D4" w:rsidRDefault="00591212" w:rsidP="00591212">
      <w:pPr>
        <w:pStyle w:val="Heading2"/>
        <w:rPr>
          <w:lang w:eastAsia="zh-CN"/>
        </w:rPr>
      </w:pPr>
      <w:r>
        <w:rPr>
          <w:lang w:eastAsia="zh-CN"/>
        </w:rPr>
        <w:t>2.2</w:t>
      </w:r>
      <w:r>
        <w:rPr>
          <w:lang w:eastAsia="zh-CN"/>
        </w:rPr>
        <w:tab/>
      </w:r>
      <w:r w:rsidR="005520D4">
        <w:rPr>
          <w:lang w:eastAsia="zh-CN"/>
        </w:rPr>
        <w:t xml:space="preserve">How to </w:t>
      </w:r>
      <w:r w:rsidR="002B6261">
        <w:rPr>
          <w:lang w:eastAsia="zh-CN"/>
        </w:rPr>
        <w:t>indicate</w:t>
      </w:r>
      <w:r w:rsidR="005520D4">
        <w:rPr>
          <w:lang w:eastAsia="zh-CN"/>
        </w:rPr>
        <w:t xml:space="preserve"> BWPs</w:t>
      </w:r>
    </w:p>
    <w:p w14:paraId="7E71D15E" w14:textId="6C73474F" w:rsidR="005520D4" w:rsidRDefault="005520D4" w:rsidP="005520D4">
      <w:pPr>
        <w:rPr>
          <w:rFonts w:ascii="Arial" w:hAnsi="Arial"/>
          <w:lang w:eastAsia="zh-CN"/>
        </w:rPr>
      </w:pPr>
      <w:r>
        <w:rPr>
          <w:rFonts w:ascii="Arial" w:hAnsi="Arial"/>
          <w:lang w:eastAsia="zh-CN"/>
        </w:rPr>
        <w:t>RAN2 needs to decide if the UE shall be allowed to indicate IDC-problems for "candidate BWPs", i.e. BWPs which the UE has not been configured with yet. If this should not be supported, i.e., that the UE shall only be allowed to indicate IDC problems on configured BWPs, the signalling becomes very simple. The UE could basically indicate that for a configured BWP (of a serving cell) the UE has IDC issues. This could be indicated by a BWP ID out of those that the UE is configured with.</w:t>
      </w:r>
    </w:p>
    <w:p w14:paraId="3318964C" w14:textId="759CEC6E" w:rsidR="007535D7" w:rsidRDefault="007535D7" w:rsidP="00362B36">
      <w:pPr>
        <w:rPr>
          <w:rFonts w:ascii="Arial" w:hAnsi="Arial"/>
          <w:lang w:eastAsia="zh-CN"/>
        </w:rPr>
      </w:pPr>
      <w:r>
        <w:rPr>
          <w:rFonts w:ascii="Arial" w:hAnsi="Arial"/>
          <w:lang w:eastAsia="zh-CN"/>
        </w:rPr>
        <w:t xml:space="preserve">If UEs shall be allowed to indicate IDC issues on </w:t>
      </w:r>
      <w:r w:rsidRPr="007535D7">
        <w:rPr>
          <w:rFonts w:ascii="Arial" w:hAnsi="Arial"/>
          <w:b/>
          <w:bCs/>
          <w:lang w:eastAsia="zh-CN"/>
        </w:rPr>
        <w:t>candidate</w:t>
      </w:r>
      <w:r>
        <w:rPr>
          <w:rFonts w:ascii="Arial" w:hAnsi="Arial"/>
          <w:lang w:eastAsia="zh-CN"/>
        </w:rPr>
        <w:t xml:space="preserve"> BWPs, signalling becomes more complicated. The network would first have to indicate candidate BWPs, e.g. like this:</w:t>
      </w:r>
    </w:p>
    <w:p w14:paraId="5EFB7300" w14:textId="77777777" w:rsidR="007535D7" w:rsidRPr="00740BCD" w:rsidRDefault="007535D7" w:rsidP="007535D7">
      <w:pPr>
        <w:pStyle w:val="PL"/>
      </w:pPr>
    </w:p>
    <w:p w14:paraId="3C766477" w14:textId="77777777" w:rsidR="007535D7" w:rsidRPr="007535D7" w:rsidRDefault="007535D7" w:rsidP="007535D7">
      <w:pPr>
        <w:pStyle w:val="PL"/>
      </w:pPr>
      <w:r w:rsidRPr="007535D7">
        <w:t xml:space="preserve">OtherConfig-v1610 ::=                   </w:t>
      </w:r>
      <w:r w:rsidRPr="007535D7">
        <w:rPr>
          <w:color w:val="993366"/>
        </w:rPr>
        <w:t>SEQUENCE</w:t>
      </w:r>
      <w:r w:rsidRPr="007535D7">
        <w:t xml:space="preserve"> {</w:t>
      </w:r>
    </w:p>
    <w:p w14:paraId="24F8F835" w14:textId="77777777" w:rsidR="007535D7" w:rsidRPr="007535D7" w:rsidRDefault="007535D7" w:rsidP="007535D7">
      <w:pPr>
        <w:pStyle w:val="PL"/>
        <w:rPr>
          <w:color w:val="808080"/>
        </w:rPr>
      </w:pPr>
      <w:r w:rsidRPr="007535D7">
        <w:t xml:space="preserve">    idc-AssistanceConfig-r16                SetupRelease {IDC-AssistanceConfig-r16}                       </w:t>
      </w:r>
      <w:r w:rsidRPr="007535D7">
        <w:rPr>
          <w:color w:val="993366"/>
        </w:rPr>
        <w:t>OPTIONAL</w:t>
      </w:r>
      <w:r w:rsidRPr="007535D7">
        <w:t xml:space="preserve">, </w:t>
      </w:r>
      <w:r w:rsidRPr="007535D7">
        <w:rPr>
          <w:color w:val="808080"/>
        </w:rPr>
        <w:t>-- Need M</w:t>
      </w:r>
    </w:p>
    <w:p w14:paraId="7E56CDF6" w14:textId="77777777" w:rsidR="007535D7" w:rsidRPr="007535D7" w:rsidRDefault="007535D7" w:rsidP="007535D7">
      <w:pPr>
        <w:pStyle w:val="PL"/>
        <w:rPr>
          <w:color w:val="808080"/>
        </w:rPr>
      </w:pPr>
      <w:r w:rsidRPr="007535D7">
        <w:t xml:space="preserve">    drx-PreferenceConfig-r16                SetupRelease {DRX-PreferenceConfig-r16}                       </w:t>
      </w:r>
      <w:r w:rsidRPr="007535D7">
        <w:rPr>
          <w:color w:val="993366"/>
        </w:rPr>
        <w:t>OPTIONAL</w:t>
      </w:r>
      <w:r w:rsidRPr="007535D7">
        <w:t xml:space="preserve">, </w:t>
      </w:r>
      <w:r w:rsidRPr="007535D7">
        <w:rPr>
          <w:color w:val="808080"/>
        </w:rPr>
        <w:t>-- Need M</w:t>
      </w:r>
    </w:p>
    <w:p w14:paraId="632845DC" w14:textId="77777777" w:rsidR="007535D7" w:rsidRPr="007535D7" w:rsidRDefault="007535D7" w:rsidP="007535D7">
      <w:pPr>
        <w:pStyle w:val="PL"/>
        <w:rPr>
          <w:color w:val="808080"/>
        </w:rPr>
      </w:pPr>
      <w:r w:rsidRPr="007535D7">
        <w:t xml:space="preserve">    maxBW-PreferenceConfig-r16              SetupRelease {MaxBW-PreferenceConfig-r16}                     </w:t>
      </w:r>
      <w:r w:rsidRPr="007535D7">
        <w:rPr>
          <w:color w:val="993366"/>
        </w:rPr>
        <w:t>OPTIONAL</w:t>
      </w:r>
      <w:r w:rsidRPr="007535D7">
        <w:t xml:space="preserve">, </w:t>
      </w:r>
      <w:r w:rsidRPr="007535D7">
        <w:rPr>
          <w:color w:val="808080"/>
        </w:rPr>
        <w:t>-- Need M</w:t>
      </w:r>
    </w:p>
    <w:p w14:paraId="1B0CED8E" w14:textId="77777777" w:rsidR="007535D7" w:rsidRPr="007535D7" w:rsidRDefault="007535D7" w:rsidP="007535D7">
      <w:pPr>
        <w:pStyle w:val="PL"/>
        <w:rPr>
          <w:color w:val="808080"/>
        </w:rPr>
      </w:pPr>
      <w:r w:rsidRPr="007535D7">
        <w:t xml:space="preserve">    maxCC-PreferenceConfig-r16              SetupRelease {MaxCC-PreferenceConfig-r16}                     </w:t>
      </w:r>
      <w:r w:rsidRPr="007535D7">
        <w:rPr>
          <w:color w:val="993366"/>
        </w:rPr>
        <w:t>OPTIONAL</w:t>
      </w:r>
      <w:r w:rsidRPr="007535D7">
        <w:t xml:space="preserve">, </w:t>
      </w:r>
      <w:r w:rsidRPr="007535D7">
        <w:rPr>
          <w:color w:val="808080"/>
        </w:rPr>
        <w:t>-- Need M</w:t>
      </w:r>
    </w:p>
    <w:p w14:paraId="5A0211E3" w14:textId="77777777" w:rsidR="007535D7" w:rsidRPr="007535D7" w:rsidRDefault="007535D7" w:rsidP="007535D7">
      <w:pPr>
        <w:pStyle w:val="PL"/>
        <w:rPr>
          <w:color w:val="808080"/>
        </w:rPr>
      </w:pPr>
      <w:r w:rsidRPr="007535D7">
        <w:t xml:space="preserve">    maxMIMO-LayerPreferenceConfig-r16       SetupRelease {MaxMIMO-LayerPreferenceConfig-r16}              </w:t>
      </w:r>
      <w:r w:rsidRPr="007535D7">
        <w:rPr>
          <w:color w:val="993366"/>
        </w:rPr>
        <w:t>OPTIONAL</w:t>
      </w:r>
      <w:r w:rsidRPr="007535D7">
        <w:t xml:space="preserve">, </w:t>
      </w:r>
      <w:r w:rsidRPr="007535D7">
        <w:rPr>
          <w:color w:val="808080"/>
        </w:rPr>
        <w:t>-- Need M</w:t>
      </w:r>
    </w:p>
    <w:p w14:paraId="1C751F3D" w14:textId="77777777" w:rsidR="007535D7" w:rsidRPr="007535D7" w:rsidRDefault="007535D7" w:rsidP="007535D7">
      <w:pPr>
        <w:pStyle w:val="PL"/>
        <w:rPr>
          <w:color w:val="808080"/>
        </w:rPr>
      </w:pPr>
      <w:r w:rsidRPr="007535D7">
        <w:t xml:space="preserve">    minSchedulingOffsetPreferenceConfig-r16 SetupRelease {MinSchedulingOffsetPreferenceConfig-r16}        </w:t>
      </w:r>
      <w:r w:rsidRPr="007535D7">
        <w:rPr>
          <w:color w:val="993366"/>
        </w:rPr>
        <w:t>OPTIONAL</w:t>
      </w:r>
      <w:r w:rsidRPr="007535D7">
        <w:t xml:space="preserve">, </w:t>
      </w:r>
      <w:r w:rsidRPr="007535D7">
        <w:rPr>
          <w:color w:val="808080"/>
        </w:rPr>
        <w:t>-- Need M</w:t>
      </w:r>
    </w:p>
    <w:p w14:paraId="543C1E9B" w14:textId="77777777" w:rsidR="007535D7" w:rsidRPr="007535D7" w:rsidRDefault="007535D7" w:rsidP="007535D7">
      <w:pPr>
        <w:pStyle w:val="PL"/>
        <w:rPr>
          <w:color w:val="808080"/>
        </w:rPr>
      </w:pPr>
      <w:r w:rsidRPr="007535D7">
        <w:t xml:space="preserve">    releasePreferenceConfig-r16             SetupRelease {ReleasePreferenceConfig-r16}                    </w:t>
      </w:r>
      <w:r w:rsidRPr="007535D7">
        <w:rPr>
          <w:color w:val="993366"/>
        </w:rPr>
        <w:t>OPTIONAL</w:t>
      </w:r>
      <w:r w:rsidRPr="007535D7">
        <w:t xml:space="preserve">, </w:t>
      </w:r>
      <w:r w:rsidRPr="007535D7">
        <w:rPr>
          <w:color w:val="808080"/>
        </w:rPr>
        <w:t>-- Need M</w:t>
      </w:r>
    </w:p>
    <w:p w14:paraId="216F0A09" w14:textId="77777777" w:rsidR="007535D7" w:rsidRPr="007535D7" w:rsidRDefault="007535D7" w:rsidP="007535D7">
      <w:pPr>
        <w:pStyle w:val="PL"/>
        <w:rPr>
          <w:color w:val="808080"/>
        </w:rPr>
      </w:pPr>
      <w:r w:rsidRPr="007535D7">
        <w:t xml:space="preserve">    referenceTimePreferenceReporting-r16    </w:t>
      </w:r>
      <w:r w:rsidRPr="007535D7">
        <w:rPr>
          <w:color w:val="993366"/>
        </w:rPr>
        <w:t>ENUMERATED</w:t>
      </w:r>
      <w:r w:rsidRPr="007535D7">
        <w:t xml:space="preserve"> {true}                                             </w:t>
      </w:r>
      <w:r w:rsidRPr="007535D7">
        <w:rPr>
          <w:color w:val="993366"/>
        </w:rPr>
        <w:t>OPTIONAL</w:t>
      </w:r>
      <w:r w:rsidRPr="007535D7">
        <w:t xml:space="preserve">, </w:t>
      </w:r>
      <w:r w:rsidRPr="007535D7">
        <w:rPr>
          <w:color w:val="808080"/>
        </w:rPr>
        <w:t>-- Need R</w:t>
      </w:r>
    </w:p>
    <w:p w14:paraId="3BE0BA0F" w14:textId="77777777" w:rsidR="007535D7" w:rsidRPr="007535D7" w:rsidRDefault="007535D7" w:rsidP="007535D7">
      <w:pPr>
        <w:pStyle w:val="PL"/>
        <w:rPr>
          <w:color w:val="808080"/>
        </w:rPr>
      </w:pPr>
      <w:r w:rsidRPr="007535D7">
        <w:t xml:space="preserve">    btNameList-r16                          SetupRelease {BT-NameList-r16}                                </w:t>
      </w:r>
      <w:r w:rsidRPr="007535D7">
        <w:rPr>
          <w:color w:val="993366"/>
        </w:rPr>
        <w:t>OPTIONAL</w:t>
      </w:r>
      <w:r w:rsidRPr="007535D7">
        <w:t xml:space="preserve">, </w:t>
      </w:r>
      <w:r w:rsidRPr="007535D7">
        <w:rPr>
          <w:color w:val="808080"/>
        </w:rPr>
        <w:t>-- Need M</w:t>
      </w:r>
    </w:p>
    <w:p w14:paraId="374EB388" w14:textId="77777777" w:rsidR="007535D7" w:rsidRPr="007535D7" w:rsidRDefault="007535D7" w:rsidP="007535D7">
      <w:pPr>
        <w:pStyle w:val="PL"/>
        <w:rPr>
          <w:color w:val="808080"/>
        </w:rPr>
      </w:pPr>
      <w:r w:rsidRPr="007535D7">
        <w:t xml:space="preserve">    wlanNameList-r16                        SetupRelease {WLAN-NameList-r16}                              </w:t>
      </w:r>
      <w:r w:rsidRPr="007535D7">
        <w:rPr>
          <w:color w:val="993366"/>
        </w:rPr>
        <w:t>OPTIONAL</w:t>
      </w:r>
      <w:r w:rsidRPr="007535D7">
        <w:t xml:space="preserve">, </w:t>
      </w:r>
      <w:r w:rsidRPr="007535D7">
        <w:rPr>
          <w:color w:val="808080"/>
        </w:rPr>
        <w:t>-- Need M</w:t>
      </w:r>
    </w:p>
    <w:p w14:paraId="614A3954" w14:textId="77777777" w:rsidR="007535D7" w:rsidRPr="007535D7" w:rsidRDefault="007535D7" w:rsidP="007535D7">
      <w:pPr>
        <w:pStyle w:val="PL"/>
        <w:rPr>
          <w:color w:val="808080"/>
        </w:rPr>
      </w:pPr>
      <w:r w:rsidRPr="007535D7">
        <w:t xml:space="preserve">    sensorNameList-r16                      SetupRelease {Sensor-NameList-r16}                            </w:t>
      </w:r>
      <w:r w:rsidRPr="007535D7">
        <w:rPr>
          <w:color w:val="993366"/>
        </w:rPr>
        <w:t>OPTIONAL</w:t>
      </w:r>
      <w:r w:rsidRPr="007535D7">
        <w:t xml:space="preserve">, </w:t>
      </w:r>
      <w:r w:rsidRPr="007535D7">
        <w:rPr>
          <w:color w:val="808080"/>
        </w:rPr>
        <w:t>-- Need M</w:t>
      </w:r>
    </w:p>
    <w:p w14:paraId="77862BF2" w14:textId="77777777" w:rsidR="007535D7" w:rsidRPr="007535D7" w:rsidRDefault="007535D7" w:rsidP="007535D7">
      <w:pPr>
        <w:pStyle w:val="PL"/>
        <w:rPr>
          <w:color w:val="808080"/>
        </w:rPr>
      </w:pPr>
      <w:r w:rsidRPr="007535D7">
        <w:t xml:space="preserve">    obtainCommonLocation-r16                </w:t>
      </w:r>
      <w:r w:rsidRPr="007535D7">
        <w:rPr>
          <w:color w:val="993366"/>
        </w:rPr>
        <w:t>ENUMERATED</w:t>
      </w:r>
      <w:r w:rsidRPr="007535D7">
        <w:t xml:space="preserve"> {true}                                             </w:t>
      </w:r>
      <w:r w:rsidRPr="007535D7">
        <w:rPr>
          <w:color w:val="993366"/>
        </w:rPr>
        <w:t>OPTIONAL</w:t>
      </w:r>
      <w:r w:rsidRPr="007535D7">
        <w:t xml:space="preserve">, </w:t>
      </w:r>
      <w:r w:rsidRPr="007535D7">
        <w:rPr>
          <w:color w:val="808080"/>
        </w:rPr>
        <w:t>-- Need R</w:t>
      </w:r>
    </w:p>
    <w:p w14:paraId="7150DA59" w14:textId="77777777" w:rsidR="007535D7" w:rsidRPr="007535D7" w:rsidRDefault="007535D7" w:rsidP="007535D7">
      <w:pPr>
        <w:pStyle w:val="PL"/>
        <w:rPr>
          <w:color w:val="808080"/>
        </w:rPr>
      </w:pPr>
      <w:r w:rsidRPr="007535D7">
        <w:t xml:space="preserve">    sl-AssistanceConfigNR-r16               </w:t>
      </w:r>
      <w:r w:rsidRPr="007535D7">
        <w:rPr>
          <w:color w:val="993366"/>
        </w:rPr>
        <w:t>ENUMERATED</w:t>
      </w:r>
      <w:r w:rsidRPr="007535D7">
        <w:t xml:space="preserve">{true}                                              </w:t>
      </w:r>
      <w:r w:rsidRPr="007535D7">
        <w:rPr>
          <w:color w:val="993366"/>
        </w:rPr>
        <w:t>OPTIONAL</w:t>
      </w:r>
      <w:r w:rsidRPr="007535D7">
        <w:t xml:space="preserve">  </w:t>
      </w:r>
      <w:r w:rsidRPr="007535D7">
        <w:rPr>
          <w:color w:val="808080"/>
        </w:rPr>
        <w:t>-- Need R</w:t>
      </w:r>
    </w:p>
    <w:p w14:paraId="45D576DA" w14:textId="77777777" w:rsidR="007535D7" w:rsidRPr="007535D7" w:rsidRDefault="007535D7" w:rsidP="007535D7">
      <w:pPr>
        <w:pStyle w:val="PL"/>
      </w:pPr>
      <w:r w:rsidRPr="007535D7">
        <w:t>}</w:t>
      </w:r>
    </w:p>
    <w:p w14:paraId="293D600A" w14:textId="77777777" w:rsidR="007535D7" w:rsidRPr="007535D7" w:rsidRDefault="007535D7" w:rsidP="007535D7">
      <w:pPr>
        <w:pStyle w:val="PL"/>
      </w:pPr>
    </w:p>
    <w:p w14:paraId="4CFD2E87" w14:textId="77777777" w:rsidR="007535D7" w:rsidRPr="007535D7" w:rsidRDefault="007535D7" w:rsidP="007535D7">
      <w:pPr>
        <w:pStyle w:val="PL"/>
      </w:pPr>
    </w:p>
    <w:p w14:paraId="27EED825" w14:textId="77777777" w:rsidR="007535D7" w:rsidRPr="007535D7" w:rsidRDefault="007535D7" w:rsidP="007535D7">
      <w:pPr>
        <w:pStyle w:val="PL"/>
      </w:pPr>
      <w:r w:rsidRPr="007535D7">
        <w:t xml:space="preserve">IDC-AssistanceConfig-r16 ::=    </w:t>
      </w:r>
      <w:r w:rsidRPr="007535D7">
        <w:rPr>
          <w:color w:val="993366"/>
        </w:rPr>
        <w:t>SEQUENCE</w:t>
      </w:r>
      <w:r w:rsidRPr="007535D7">
        <w:t xml:space="preserve"> {</w:t>
      </w:r>
    </w:p>
    <w:p w14:paraId="10E6DAE3" w14:textId="77777777" w:rsidR="007535D7" w:rsidRPr="007535D7" w:rsidRDefault="007535D7" w:rsidP="007535D7">
      <w:pPr>
        <w:pStyle w:val="PL"/>
        <w:rPr>
          <w:color w:val="808080"/>
        </w:rPr>
      </w:pPr>
      <w:r w:rsidRPr="007535D7">
        <w:t xml:space="preserve">    </w:t>
      </w:r>
      <w:r w:rsidRPr="00873543">
        <w:t xml:space="preserve">candidateServingFreqListNR-r16  CandidateServingFreqListNR-r16                     </w:t>
      </w:r>
      <w:r w:rsidRPr="00873543">
        <w:rPr>
          <w:color w:val="993366"/>
        </w:rPr>
        <w:t>OPTIONAL</w:t>
      </w:r>
      <w:r w:rsidRPr="00873543">
        <w:t xml:space="preserve">, </w:t>
      </w:r>
      <w:r w:rsidRPr="00873543">
        <w:rPr>
          <w:color w:val="808080"/>
        </w:rPr>
        <w:t>-- Need R</w:t>
      </w:r>
    </w:p>
    <w:p w14:paraId="0367E8F8" w14:textId="2FB2FDAB" w:rsidR="007535D7" w:rsidRPr="007535D7" w:rsidRDefault="007535D7" w:rsidP="007535D7">
      <w:pPr>
        <w:pStyle w:val="PL"/>
      </w:pPr>
      <w:r w:rsidRPr="007535D7">
        <w:lastRenderedPageBreak/>
        <w:t xml:space="preserve">    ...,</w:t>
      </w:r>
    </w:p>
    <w:p w14:paraId="00BA4D89" w14:textId="5BD305BF" w:rsidR="007535D7" w:rsidRPr="007535D7" w:rsidRDefault="007535D7" w:rsidP="007535D7">
      <w:pPr>
        <w:pStyle w:val="PL"/>
      </w:pPr>
      <w:r w:rsidRPr="007535D7">
        <w:tab/>
      </w:r>
      <w:r w:rsidRPr="007535D7">
        <w:rPr>
          <w:highlight w:val="green"/>
        </w:rPr>
        <w:t>candidateBandwidthPartList-r18</w:t>
      </w:r>
      <w:r w:rsidRPr="007535D7">
        <w:rPr>
          <w:highlight w:val="green"/>
        </w:rPr>
        <w:tab/>
        <w:t>CandidateBandwidthPartList-r18</w:t>
      </w:r>
      <w:r w:rsidRPr="007535D7">
        <w:rPr>
          <w:highlight w:val="green"/>
        </w:rPr>
        <w:tab/>
      </w:r>
      <w:r w:rsidRPr="007535D7">
        <w:rPr>
          <w:highlight w:val="green"/>
        </w:rPr>
        <w:tab/>
      </w:r>
      <w:r w:rsidRPr="007535D7">
        <w:rPr>
          <w:highlight w:val="green"/>
        </w:rPr>
        <w:tab/>
      </w:r>
      <w:r w:rsidRPr="007535D7">
        <w:rPr>
          <w:highlight w:val="green"/>
        </w:rPr>
        <w:tab/>
      </w:r>
      <w:r w:rsidRPr="007535D7">
        <w:rPr>
          <w:highlight w:val="green"/>
        </w:rPr>
        <w:tab/>
      </w:r>
      <w:r w:rsidRPr="007535D7">
        <w:rPr>
          <w:highlight w:val="green"/>
        </w:rPr>
        <w:tab/>
        <w:t>OPTIONAL, -- Need R</w:t>
      </w:r>
    </w:p>
    <w:p w14:paraId="446135E7" w14:textId="1F7CF4EB" w:rsidR="007535D7" w:rsidRPr="007535D7" w:rsidRDefault="007535D7" w:rsidP="007535D7">
      <w:pPr>
        <w:pStyle w:val="PL"/>
      </w:pPr>
      <w:r w:rsidRPr="007535D7">
        <w:t>}</w:t>
      </w:r>
    </w:p>
    <w:p w14:paraId="17CCA28E" w14:textId="2084EA7E" w:rsidR="007535D7" w:rsidRPr="007535D7" w:rsidRDefault="007535D7" w:rsidP="007535D7">
      <w:pPr>
        <w:pStyle w:val="PL"/>
      </w:pPr>
    </w:p>
    <w:p w14:paraId="6906F32A" w14:textId="49905551" w:rsidR="007535D7" w:rsidRDefault="007535D7" w:rsidP="007535D7">
      <w:pPr>
        <w:pStyle w:val="PL"/>
      </w:pPr>
      <w:r w:rsidRPr="00873543">
        <w:t xml:space="preserve">CandidateServingFreqListNR-r16 ::= </w:t>
      </w:r>
      <w:r w:rsidRPr="00873543">
        <w:rPr>
          <w:color w:val="993366"/>
        </w:rPr>
        <w:t>SEQUENCE</w:t>
      </w:r>
      <w:r w:rsidRPr="00873543">
        <w:t xml:space="preserve"> (</w:t>
      </w:r>
      <w:r w:rsidRPr="00873543">
        <w:rPr>
          <w:color w:val="993366"/>
        </w:rPr>
        <w:t>SIZE</w:t>
      </w:r>
      <w:r w:rsidRPr="00873543">
        <w:t xml:space="preserve"> (1..maxFreqIDC-r16))</w:t>
      </w:r>
      <w:r w:rsidRPr="00873543">
        <w:rPr>
          <w:color w:val="993366"/>
        </w:rPr>
        <w:t xml:space="preserve"> OF</w:t>
      </w:r>
      <w:r w:rsidRPr="00873543">
        <w:t xml:space="preserve"> ARFCN-ValueNR</w:t>
      </w:r>
    </w:p>
    <w:p w14:paraId="4125D19A" w14:textId="62E6DE3B" w:rsidR="007535D7" w:rsidRDefault="007535D7" w:rsidP="007535D7">
      <w:pPr>
        <w:pStyle w:val="PL"/>
      </w:pPr>
    </w:p>
    <w:p w14:paraId="76FDF2DA" w14:textId="677CCA27" w:rsidR="007535D7" w:rsidRPr="007535D7" w:rsidRDefault="007535D7" w:rsidP="007535D7">
      <w:pPr>
        <w:pStyle w:val="PL"/>
        <w:rPr>
          <w:highlight w:val="green"/>
        </w:rPr>
      </w:pPr>
      <w:r w:rsidRPr="007535D7">
        <w:rPr>
          <w:highlight w:val="green"/>
        </w:rPr>
        <w:t xml:space="preserve">CandidateBandwidthPartList-r18 ::= </w:t>
      </w:r>
      <w:r w:rsidRPr="007535D7">
        <w:rPr>
          <w:color w:val="993366"/>
          <w:highlight w:val="green"/>
        </w:rPr>
        <w:t>SEQUENCE</w:t>
      </w:r>
      <w:r w:rsidRPr="007535D7">
        <w:rPr>
          <w:highlight w:val="green"/>
        </w:rPr>
        <w:t xml:space="preserve"> (</w:t>
      </w:r>
      <w:r w:rsidRPr="007535D7">
        <w:rPr>
          <w:color w:val="993366"/>
          <w:highlight w:val="green"/>
        </w:rPr>
        <w:t>SIZE</w:t>
      </w:r>
      <w:r w:rsidRPr="007535D7">
        <w:rPr>
          <w:highlight w:val="green"/>
        </w:rPr>
        <w:t xml:space="preserve"> (1..maxFreqIDC-BWP-r1</w:t>
      </w:r>
      <w:r>
        <w:rPr>
          <w:highlight w:val="green"/>
        </w:rPr>
        <w:t>8</w:t>
      </w:r>
      <w:r w:rsidRPr="007535D7">
        <w:rPr>
          <w:highlight w:val="green"/>
        </w:rPr>
        <w:t>))</w:t>
      </w:r>
      <w:r w:rsidRPr="007535D7">
        <w:rPr>
          <w:color w:val="993366"/>
          <w:highlight w:val="green"/>
        </w:rPr>
        <w:t xml:space="preserve"> OF</w:t>
      </w:r>
      <w:r w:rsidRPr="007535D7">
        <w:rPr>
          <w:highlight w:val="green"/>
        </w:rPr>
        <w:t xml:space="preserve"> CandidateBWP-r18</w:t>
      </w:r>
    </w:p>
    <w:p w14:paraId="73338C35" w14:textId="1B96C717" w:rsidR="007535D7" w:rsidRPr="007535D7" w:rsidRDefault="007535D7" w:rsidP="007535D7">
      <w:pPr>
        <w:pStyle w:val="PL"/>
        <w:rPr>
          <w:highlight w:val="green"/>
        </w:rPr>
      </w:pPr>
    </w:p>
    <w:p w14:paraId="62E7285A" w14:textId="77777777" w:rsidR="007535D7" w:rsidRPr="007535D7" w:rsidRDefault="007535D7" w:rsidP="007535D7">
      <w:pPr>
        <w:pStyle w:val="PL"/>
        <w:rPr>
          <w:highlight w:val="green"/>
        </w:rPr>
      </w:pPr>
      <w:r w:rsidRPr="007535D7">
        <w:rPr>
          <w:highlight w:val="green"/>
        </w:rPr>
        <w:t>CandidateBWP-r18 ::= SEQUENCE {</w:t>
      </w:r>
    </w:p>
    <w:p w14:paraId="6ECD69CA" w14:textId="3B9EBFC7" w:rsidR="007535D7" w:rsidRPr="002B6261" w:rsidRDefault="007535D7" w:rsidP="007535D7">
      <w:pPr>
        <w:pStyle w:val="PL"/>
        <w:rPr>
          <w:b/>
          <w:bCs/>
          <w:color w:val="FF0000"/>
          <w:highlight w:val="green"/>
        </w:rPr>
      </w:pPr>
      <w:r w:rsidRPr="002B6261">
        <w:rPr>
          <w:b/>
          <w:bCs/>
          <w:color w:val="FF0000"/>
          <w:highlight w:val="green"/>
        </w:rPr>
        <w:tab/>
        <w:t>candidateBandwidthPart-ID-r18</w:t>
      </w:r>
      <w:r w:rsidRPr="002B6261">
        <w:rPr>
          <w:b/>
          <w:bCs/>
          <w:color w:val="FF0000"/>
          <w:highlight w:val="green"/>
        </w:rPr>
        <w:tab/>
      </w:r>
      <w:r w:rsidRPr="002B6261">
        <w:rPr>
          <w:b/>
          <w:bCs/>
          <w:color w:val="FF0000"/>
          <w:highlight w:val="green"/>
        </w:rPr>
        <w:tab/>
        <w:t xml:space="preserve">INTEGER (1.. </w:t>
      </w:r>
      <w:r w:rsidR="00C40BF0" w:rsidRPr="002B6261">
        <w:rPr>
          <w:b/>
          <w:bCs/>
          <w:color w:val="FF0000"/>
          <w:highlight w:val="green"/>
        </w:rPr>
        <w:t>maxBWP</w:t>
      </w:r>
      <w:r w:rsidR="00C40BF0">
        <w:rPr>
          <w:b/>
          <w:bCs/>
          <w:color w:val="FF0000"/>
          <w:highlight w:val="green"/>
        </w:rPr>
        <w:t>-IDC</w:t>
      </w:r>
      <w:r w:rsidR="00C40BF0" w:rsidRPr="002B6261">
        <w:rPr>
          <w:b/>
          <w:bCs/>
          <w:color w:val="FF0000"/>
          <w:highlight w:val="green"/>
        </w:rPr>
        <w:t>-r18</w:t>
      </w:r>
      <w:r w:rsidRPr="002B6261">
        <w:rPr>
          <w:b/>
          <w:bCs/>
          <w:color w:val="FF0000"/>
          <w:highlight w:val="green"/>
        </w:rPr>
        <w:t>)</w:t>
      </w:r>
      <w:r w:rsidR="002551E6">
        <w:rPr>
          <w:b/>
          <w:bCs/>
          <w:color w:val="FF0000"/>
          <w:highlight w:val="green"/>
        </w:rPr>
        <w:t>,</w:t>
      </w:r>
    </w:p>
    <w:p w14:paraId="0DF0EF9A" w14:textId="747CF4D4" w:rsidR="007535D7" w:rsidRDefault="007535D7" w:rsidP="007535D7">
      <w:pPr>
        <w:pStyle w:val="PL"/>
        <w:rPr>
          <w:highlight w:val="green"/>
        </w:rPr>
      </w:pPr>
      <w:r>
        <w:rPr>
          <w:highlight w:val="green"/>
        </w:rPr>
        <w:tab/>
      </w:r>
      <w:r w:rsidRPr="007535D7">
        <w:rPr>
          <w:highlight w:val="green"/>
        </w:rPr>
        <w:t>locationAndBandwidth</w:t>
      </w:r>
      <w:r>
        <w:rPr>
          <w:highlight w:val="green"/>
        </w:rPr>
        <w:t>-r18</w:t>
      </w:r>
      <w:r w:rsidRPr="007535D7">
        <w:rPr>
          <w:highlight w:val="green"/>
        </w:rPr>
        <w:t xml:space="preserve">            </w:t>
      </w:r>
      <w:r w:rsidRPr="007535D7">
        <w:rPr>
          <w:color w:val="993366"/>
          <w:highlight w:val="green"/>
        </w:rPr>
        <w:t>INTEGER</w:t>
      </w:r>
      <w:r w:rsidRPr="007535D7">
        <w:rPr>
          <w:highlight w:val="green"/>
        </w:rPr>
        <w:t xml:space="preserve"> (0..37949),</w:t>
      </w:r>
    </w:p>
    <w:p w14:paraId="5A414680" w14:textId="78C95DD3" w:rsidR="007535D7" w:rsidRPr="007535D7" w:rsidRDefault="007535D7" w:rsidP="007535D7">
      <w:pPr>
        <w:pStyle w:val="PL"/>
        <w:rPr>
          <w:highlight w:val="green"/>
        </w:rPr>
      </w:pPr>
      <w:r>
        <w:rPr>
          <w:highlight w:val="green"/>
        </w:rPr>
        <w:tab/>
      </w:r>
      <w:r w:rsidRPr="007535D7">
        <w:rPr>
          <w:highlight w:val="green"/>
        </w:rPr>
        <w:t>subcarrierSpacing</w:t>
      </w:r>
      <w:r>
        <w:rPr>
          <w:highlight w:val="green"/>
        </w:rPr>
        <w:t>-r18</w:t>
      </w:r>
      <w:r w:rsidRPr="007535D7">
        <w:rPr>
          <w:highlight w:val="green"/>
        </w:rPr>
        <w:t xml:space="preserve">               SubcarrierSpacing,</w:t>
      </w:r>
    </w:p>
    <w:p w14:paraId="73506F20" w14:textId="60216EBF" w:rsidR="007535D7" w:rsidRPr="007535D7" w:rsidRDefault="007535D7" w:rsidP="007535D7">
      <w:pPr>
        <w:pStyle w:val="PL"/>
        <w:rPr>
          <w:highlight w:val="green"/>
        </w:rPr>
      </w:pPr>
      <w:r w:rsidRPr="007535D7">
        <w:rPr>
          <w:highlight w:val="green"/>
        </w:rPr>
        <w:t xml:space="preserve">    offsetToCarrier</w:t>
      </w:r>
      <w:r>
        <w:rPr>
          <w:highlight w:val="green"/>
        </w:rPr>
        <w:t>-r18</w:t>
      </w:r>
      <w:r w:rsidRPr="007535D7">
        <w:rPr>
          <w:highlight w:val="green"/>
        </w:rPr>
        <w:t xml:space="preserve">                 </w:t>
      </w:r>
      <w:r w:rsidRPr="007535D7">
        <w:rPr>
          <w:color w:val="993366"/>
          <w:highlight w:val="green"/>
        </w:rPr>
        <w:t>INTEGER</w:t>
      </w:r>
      <w:r w:rsidRPr="007535D7">
        <w:rPr>
          <w:highlight w:val="green"/>
        </w:rPr>
        <w:t xml:space="preserve"> (0..2199)</w:t>
      </w:r>
    </w:p>
    <w:p w14:paraId="3B8D8090" w14:textId="3E89F7BE" w:rsidR="007535D7" w:rsidRDefault="007535D7" w:rsidP="007535D7">
      <w:pPr>
        <w:pStyle w:val="PL"/>
      </w:pPr>
      <w:r w:rsidRPr="007535D7">
        <w:rPr>
          <w:highlight w:val="green"/>
        </w:rPr>
        <w:t>}</w:t>
      </w:r>
    </w:p>
    <w:p w14:paraId="4DE85CBE" w14:textId="77777777" w:rsidR="007535D7" w:rsidRPr="00740BCD" w:rsidRDefault="007535D7" w:rsidP="007535D7">
      <w:pPr>
        <w:pStyle w:val="PL"/>
      </w:pPr>
    </w:p>
    <w:p w14:paraId="2624B380" w14:textId="77777777" w:rsidR="007535D7" w:rsidRPr="00740BCD" w:rsidRDefault="007535D7" w:rsidP="007535D7">
      <w:pPr>
        <w:pStyle w:val="PL"/>
      </w:pPr>
    </w:p>
    <w:p w14:paraId="4DC6C9AE" w14:textId="4F2B84D8" w:rsidR="007535D7" w:rsidRDefault="007535D7" w:rsidP="00362B36">
      <w:pPr>
        <w:rPr>
          <w:rFonts w:ascii="Arial" w:hAnsi="Arial"/>
          <w:lang w:eastAsia="zh-CN"/>
        </w:rPr>
      </w:pPr>
    </w:p>
    <w:p w14:paraId="27D4D2DE" w14:textId="3EEE1013" w:rsidR="00873543" w:rsidRDefault="00873543" w:rsidP="00362B36">
      <w:pPr>
        <w:rPr>
          <w:rFonts w:ascii="Arial" w:hAnsi="Arial"/>
          <w:lang w:eastAsia="zh-CN"/>
        </w:rPr>
      </w:pPr>
      <w:r>
        <w:rPr>
          <w:rFonts w:ascii="Arial" w:hAnsi="Arial"/>
          <w:lang w:eastAsia="zh-CN"/>
        </w:rPr>
        <w:t xml:space="preserve">That the UE indicates IDC problems for the candidate BWPs, implies that the network would have to add BWPs that the UE has configured as candidate BWPs in order for the UE to indicate IDC problems for them. Alternatively, RAN2 would have to define signalling such that the UE is allowed to indicate IDC problems both for candidate BWPs, and for configured BWPs. However, that would increase signalling complexity. Note, that currently, the UE indicates IDC issues only on candidate serving frequencies, i.e. not in terms of configured frequencies. We think to stick to this approach, the UE shall indicate IDC issues only in terms of </w:t>
      </w:r>
      <w:r w:rsidRPr="00873543">
        <w:rPr>
          <w:rFonts w:ascii="Arial" w:hAnsi="Arial"/>
          <w:b/>
          <w:bCs/>
          <w:lang w:eastAsia="zh-CN"/>
        </w:rPr>
        <w:t>candidate</w:t>
      </w:r>
      <w:r>
        <w:rPr>
          <w:rFonts w:ascii="Arial" w:hAnsi="Arial"/>
          <w:lang w:eastAsia="zh-CN"/>
        </w:rPr>
        <w:t xml:space="preserve"> BWPs.</w:t>
      </w:r>
    </w:p>
    <w:p w14:paraId="094BCF34" w14:textId="4EBA3211" w:rsidR="007535D7" w:rsidRDefault="007535D7" w:rsidP="007535D7">
      <w:pPr>
        <w:pStyle w:val="Proposal"/>
      </w:pPr>
      <w:bookmarkStart w:id="3" w:name="_Toc110968601"/>
      <w:r>
        <w:t xml:space="preserve">Network can </w:t>
      </w:r>
      <w:r w:rsidR="00873543">
        <w:t>configure</w:t>
      </w:r>
      <w:r>
        <w:t xml:space="preserve"> candidate BWPs in the IDC-configuration. The UE indicate IDC problems for BWP</w:t>
      </w:r>
      <w:r w:rsidR="00873543">
        <w:t>s</w:t>
      </w:r>
      <w:r>
        <w:t xml:space="preserve"> by </w:t>
      </w:r>
      <w:r w:rsidR="00873543">
        <w:t xml:space="preserve">referring to an index of a </w:t>
      </w:r>
      <w:r>
        <w:t>candidate BWP.</w:t>
      </w:r>
      <w:bookmarkEnd w:id="3"/>
    </w:p>
    <w:p w14:paraId="4644966C" w14:textId="25F5F4A4" w:rsidR="009163FF" w:rsidRDefault="009163FF" w:rsidP="00362B36">
      <w:pPr>
        <w:rPr>
          <w:rFonts w:ascii="Arial" w:hAnsi="Arial"/>
          <w:lang w:eastAsia="zh-CN"/>
        </w:rPr>
      </w:pPr>
      <w:r>
        <w:rPr>
          <w:rFonts w:ascii="Arial" w:hAnsi="Arial"/>
          <w:lang w:eastAsia="zh-CN"/>
        </w:rPr>
        <w:t xml:space="preserve">With this, to allow the UE to indicate IDC issues for the BWPs that the UE is configured to use, the gNB should configure corresponding candidate BWPs. This allows that the UE can refer to the BWPs that the UE is configured to use in the same way as those BWPs the UE is not configured with. One could have considered an alternative where the UE treats configured BWPs separate from non-configured BWPs, but that would in our mind just increase specification efforts and complexity. </w:t>
      </w:r>
      <w:r w:rsidR="004819D6">
        <w:rPr>
          <w:rFonts w:ascii="Arial" w:hAnsi="Arial"/>
          <w:lang w:eastAsia="zh-CN"/>
        </w:rPr>
        <w:t>Therefore,</w:t>
      </w:r>
      <w:r>
        <w:rPr>
          <w:rFonts w:ascii="Arial" w:hAnsi="Arial"/>
          <w:lang w:eastAsia="zh-CN"/>
        </w:rPr>
        <w:t xml:space="preserve"> we propose:</w:t>
      </w:r>
    </w:p>
    <w:p w14:paraId="7D4B4314" w14:textId="0365CA2D" w:rsidR="009163FF" w:rsidRDefault="009163FF" w:rsidP="009163FF">
      <w:pPr>
        <w:pStyle w:val="Proposal"/>
      </w:pPr>
      <w:bookmarkStart w:id="4" w:name="_Toc110968602"/>
      <w:r>
        <w:t>The gNB configure</w:t>
      </w:r>
      <w:r w:rsidR="00252386">
        <w:t>s</w:t>
      </w:r>
      <w:r w:rsidR="00FA0141">
        <w:t xml:space="preserve"> a </w:t>
      </w:r>
      <w:r>
        <w:t xml:space="preserve">candidate BWP </w:t>
      </w:r>
      <w:r w:rsidR="00FA0141">
        <w:t xml:space="preserve">for each </w:t>
      </w:r>
      <w:r>
        <w:t>BWP</w:t>
      </w:r>
      <w:r w:rsidR="00FA0141">
        <w:t xml:space="preserve"> the UE is configured with</w:t>
      </w:r>
      <w:r>
        <w:t>.</w:t>
      </w:r>
      <w:bookmarkEnd w:id="4"/>
    </w:p>
    <w:p w14:paraId="20D74898" w14:textId="59DB32AD" w:rsidR="00C01F33" w:rsidRPr="00CE0424" w:rsidRDefault="002A126E" w:rsidP="00CE0424">
      <w:pPr>
        <w:pStyle w:val="Heading1"/>
      </w:pPr>
      <w:r>
        <w:t>3</w:t>
      </w:r>
      <w:r>
        <w:tab/>
      </w:r>
      <w:r w:rsidR="00C01F33"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CEA8B1A" w14:textId="02FEF239" w:rsidR="00FB375E" w:rsidRDefault="006E1C82">
      <w:pPr>
        <w:pStyle w:val="TableofFigures"/>
        <w:tabs>
          <w:tab w:val="right" w:leader="dot" w:pos="14278"/>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68600" w:history="1">
        <w:r w:rsidR="00FB375E" w:rsidRPr="00E22520">
          <w:rPr>
            <w:rStyle w:val="Hyperlink"/>
            <w:noProof/>
          </w:rPr>
          <w:t>Proposal 1</w:t>
        </w:r>
        <w:r w:rsidR="00FB375E">
          <w:rPr>
            <w:rFonts w:asciiTheme="minorHAnsi" w:eastAsiaTheme="minorEastAsia" w:hAnsiTheme="minorHAnsi" w:cstheme="minorBidi"/>
            <w:b w:val="0"/>
            <w:noProof/>
            <w:sz w:val="22"/>
            <w:szCs w:val="22"/>
            <w:lang w:val="en-SE" w:eastAsia="en-SE"/>
          </w:rPr>
          <w:tab/>
        </w:r>
        <w:r w:rsidR="00FB375E" w:rsidRPr="00E22520">
          <w:rPr>
            <w:rStyle w:val="Hyperlink"/>
            <w:noProof/>
          </w:rPr>
          <w:t>As a baseline, higher granularity for an enhanced FDM solution is achieved by BWP indications.</w:t>
        </w:r>
      </w:hyperlink>
    </w:p>
    <w:p w14:paraId="2CE756A3" w14:textId="3A485F93" w:rsidR="00FB375E" w:rsidRDefault="00FB375E">
      <w:pPr>
        <w:pStyle w:val="TableofFigures"/>
        <w:tabs>
          <w:tab w:val="right" w:leader="dot" w:pos="14278"/>
        </w:tabs>
        <w:rPr>
          <w:rFonts w:asciiTheme="minorHAnsi" w:eastAsiaTheme="minorEastAsia" w:hAnsiTheme="minorHAnsi" w:cstheme="minorBidi"/>
          <w:b w:val="0"/>
          <w:noProof/>
          <w:sz w:val="22"/>
          <w:szCs w:val="22"/>
          <w:lang w:val="en-SE" w:eastAsia="en-SE"/>
        </w:rPr>
      </w:pPr>
      <w:hyperlink w:anchor="_Toc110968601" w:history="1">
        <w:r w:rsidRPr="00E22520">
          <w:rPr>
            <w:rStyle w:val="Hyperlink"/>
            <w:noProof/>
          </w:rPr>
          <w:t>Proposal 2</w:t>
        </w:r>
        <w:r>
          <w:rPr>
            <w:rFonts w:asciiTheme="minorHAnsi" w:eastAsiaTheme="minorEastAsia" w:hAnsiTheme="minorHAnsi" w:cstheme="minorBidi"/>
            <w:b w:val="0"/>
            <w:noProof/>
            <w:sz w:val="22"/>
            <w:szCs w:val="22"/>
            <w:lang w:val="en-SE" w:eastAsia="en-SE"/>
          </w:rPr>
          <w:tab/>
        </w:r>
        <w:r w:rsidRPr="00E22520">
          <w:rPr>
            <w:rStyle w:val="Hyperlink"/>
            <w:noProof/>
          </w:rPr>
          <w:t>Network can configure candidate BWPs in the IDC-configuration. The UE indicate IDC problems for BWPs by referring to an index of a candidate BWP.</w:t>
        </w:r>
      </w:hyperlink>
    </w:p>
    <w:p w14:paraId="41F37E29" w14:textId="37C960EA" w:rsidR="00FB375E" w:rsidRDefault="00FB375E">
      <w:pPr>
        <w:pStyle w:val="TableofFigures"/>
        <w:tabs>
          <w:tab w:val="right" w:leader="dot" w:pos="14278"/>
        </w:tabs>
        <w:rPr>
          <w:rFonts w:asciiTheme="minorHAnsi" w:eastAsiaTheme="minorEastAsia" w:hAnsiTheme="minorHAnsi" w:cstheme="minorBidi"/>
          <w:b w:val="0"/>
          <w:noProof/>
          <w:sz w:val="22"/>
          <w:szCs w:val="22"/>
          <w:lang w:val="en-SE" w:eastAsia="en-SE"/>
        </w:rPr>
      </w:pPr>
      <w:hyperlink w:anchor="_Toc110968602" w:history="1">
        <w:r w:rsidRPr="00E22520">
          <w:rPr>
            <w:rStyle w:val="Hyperlink"/>
            <w:noProof/>
          </w:rPr>
          <w:t>Proposal 3</w:t>
        </w:r>
        <w:r>
          <w:rPr>
            <w:rFonts w:asciiTheme="minorHAnsi" w:eastAsiaTheme="minorEastAsia" w:hAnsiTheme="minorHAnsi" w:cstheme="minorBidi"/>
            <w:b w:val="0"/>
            <w:noProof/>
            <w:sz w:val="22"/>
            <w:szCs w:val="22"/>
            <w:lang w:val="en-SE" w:eastAsia="en-SE"/>
          </w:rPr>
          <w:tab/>
        </w:r>
        <w:r w:rsidRPr="00E22520">
          <w:rPr>
            <w:rStyle w:val="Hyperlink"/>
            <w:noProof/>
          </w:rPr>
          <w:t>The gNB configures a candidate BWP for each BWP the UE is configured with.</w:t>
        </w:r>
      </w:hyperlink>
    </w:p>
    <w:p w14:paraId="48B27773" w14:textId="353BC7A8" w:rsidR="008E065E" w:rsidRPr="00CE0424" w:rsidRDefault="006E1C82" w:rsidP="009163FF">
      <w:pPr>
        <w:pStyle w:val="BodyText"/>
        <w:rPr>
          <w:b/>
          <w:bCs/>
        </w:rPr>
      </w:pPr>
      <w:r>
        <w:rPr>
          <w:b/>
          <w:bCs/>
          <w:lang w:val="en-US"/>
        </w:rPr>
        <w:fldChar w:fldCharType="end"/>
      </w:r>
    </w:p>
    <w:sectPr w:rsidR="008E065E" w:rsidRPr="00CE0424" w:rsidSect="00FA24C2">
      <w:headerReference w:type="even" r:id="rId11"/>
      <w:foot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57B77" w14:textId="77777777" w:rsidR="00DC5A0B" w:rsidRDefault="00DC5A0B">
      <w:r>
        <w:separator/>
      </w:r>
    </w:p>
  </w:endnote>
  <w:endnote w:type="continuationSeparator" w:id="0">
    <w:p w14:paraId="7A267BA6" w14:textId="77777777" w:rsidR="00DC5A0B" w:rsidRDefault="00DC5A0B">
      <w:r>
        <w:continuationSeparator/>
      </w:r>
    </w:p>
  </w:endnote>
  <w:endnote w:type="continuationNotice" w:id="1">
    <w:p w14:paraId="2EF9EB06" w14:textId="77777777" w:rsidR="00DC5A0B" w:rsidRDefault="00DC5A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4D369" w14:textId="77777777" w:rsidR="00DC5A0B" w:rsidRDefault="00DC5A0B">
      <w:r>
        <w:separator/>
      </w:r>
    </w:p>
  </w:footnote>
  <w:footnote w:type="continuationSeparator" w:id="0">
    <w:p w14:paraId="55429A1F" w14:textId="77777777" w:rsidR="00DC5A0B" w:rsidRDefault="00DC5A0B">
      <w:r>
        <w:continuationSeparator/>
      </w:r>
    </w:p>
  </w:footnote>
  <w:footnote w:type="continuationNotice" w:id="1">
    <w:p w14:paraId="0DB8734F" w14:textId="77777777" w:rsidR="00DC5A0B" w:rsidRDefault="00DC5A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EA2EB0"/>
    <w:multiLevelType w:val="hybridMultilevel"/>
    <w:tmpl w:val="DF349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2503E07"/>
    <w:multiLevelType w:val="hybridMultilevel"/>
    <w:tmpl w:val="82DA60B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3"/>
  </w:num>
  <w:num w:numId="2">
    <w:abstractNumId w:val="33"/>
  </w:num>
  <w:num w:numId="3">
    <w:abstractNumId w:val="27"/>
  </w:num>
  <w:num w:numId="4">
    <w:abstractNumId w:val="28"/>
  </w:num>
  <w:num w:numId="5">
    <w:abstractNumId w:val="24"/>
  </w:num>
  <w:num w:numId="6">
    <w:abstractNumId w:val="30"/>
  </w:num>
  <w:num w:numId="7">
    <w:abstractNumId w:val="37"/>
  </w:num>
  <w:num w:numId="8">
    <w:abstractNumId w:val="25"/>
  </w:num>
  <w:num w:numId="9">
    <w:abstractNumId w:val="23"/>
  </w:num>
  <w:num w:numId="10">
    <w:abstractNumId w:val="3"/>
  </w:num>
  <w:num w:numId="11">
    <w:abstractNumId w:val="2"/>
  </w:num>
  <w:num w:numId="12">
    <w:abstractNumId w:val="1"/>
  </w:num>
  <w:num w:numId="13">
    <w:abstractNumId w:val="35"/>
  </w:num>
  <w:num w:numId="14">
    <w:abstractNumId w:val="36"/>
  </w:num>
  <w:num w:numId="15">
    <w:abstractNumId w:val="29"/>
  </w:num>
  <w:num w:numId="16">
    <w:abstractNumId w:val="38"/>
  </w:num>
  <w:num w:numId="17">
    <w:abstractNumId w:val="20"/>
  </w:num>
  <w:num w:numId="18">
    <w:abstractNumId w:val="21"/>
  </w:num>
  <w:num w:numId="19">
    <w:abstractNumId w:val="17"/>
  </w:num>
  <w:num w:numId="20">
    <w:abstractNumId w:val="45"/>
  </w:num>
  <w:num w:numId="21">
    <w:abstractNumId w:val="26"/>
  </w:num>
  <w:num w:numId="22">
    <w:abstractNumId w:val="42"/>
  </w:num>
  <w:num w:numId="23">
    <w:abstractNumId w:val="15"/>
  </w:num>
  <w:num w:numId="24">
    <w:abstractNumId w:val="12"/>
  </w:num>
  <w:num w:numId="25">
    <w:abstractNumId w:val="39"/>
  </w:num>
  <w:num w:numId="26">
    <w:abstractNumId w:val="46"/>
  </w:num>
  <w:num w:numId="27">
    <w:abstractNumId w:val="0"/>
  </w:num>
  <w:num w:numId="28">
    <w:abstractNumId w:val="31"/>
  </w:num>
  <w:num w:numId="29">
    <w:abstractNumId w:val="34"/>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9"/>
  </w:num>
  <w:num w:numId="34">
    <w:abstractNumId w:val="8"/>
  </w:num>
  <w:num w:numId="35">
    <w:abstractNumId w:val="7"/>
  </w:num>
  <w:num w:numId="36">
    <w:abstractNumId w:val="6"/>
  </w:num>
  <w:num w:numId="37">
    <w:abstractNumId w:val="5"/>
  </w:num>
  <w:num w:numId="38">
    <w:abstractNumId w:val="4"/>
  </w:num>
  <w:num w:numId="39">
    <w:abstractNumId w:val="40"/>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41"/>
  </w:num>
  <w:num w:numId="43">
    <w:abstractNumId w:val="16"/>
  </w:num>
  <w:num w:numId="44">
    <w:abstractNumId w:val="19"/>
  </w:num>
  <w:num w:numId="45">
    <w:abstractNumId w:val="11"/>
  </w:num>
  <w:num w:numId="46">
    <w:abstractNumId w:val="43"/>
  </w:num>
  <w:num w:numId="47">
    <w:abstractNumId w:val="22"/>
  </w:num>
  <w:num w:numId="48">
    <w:abstractNumId w:val="32"/>
  </w:num>
  <w:num w:numId="49">
    <w:abstractNumId w:val="18"/>
  </w:num>
  <w:num w:numId="50">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722"/>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CC9"/>
    <w:rsid w:val="000517A9"/>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3E48"/>
    <w:rsid w:val="001A6173"/>
    <w:rsid w:val="001A6CBA"/>
    <w:rsid w:val="001B0D97"/>
    <w:rsid w:val="001B398B"/>
    <w:rsid w:val="001B5A5D"/>
    <w:rsid w:val="001C1CE5"/>
    <w:rsid w:val="001C3D2A"/>
    <w:rsid w:val="001C67F8"/>
    <w:rsid w:val="001D51BA"/>
    <w:rsid w:val="001D53E7"/>
    <w:rsid w:val="001D6342"/>
    <w:rsid w:val="001D6D53"/>
    <w:rsid w:val="001E250B"/>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7DBF"/>
    <w:rsid w:val="00241559"/>
    <w:rsid w:val="002435B3"/>
    <w:rsid w:val="002458EB"/>
    <w:rsid w:val="002500C8"/>
    <w:rsid w:val="00252386"/>
    <w:rsid w:val="002551E6"/>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26E"/>
    <w:rsid w:val="002A1D4E"/>
    <w:rsid w:val="002A2869"/>
    <w:rsid w:val="002B24D6"/>
    <w:rsid w:val="002B626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2B36"/>
    <w:rsid w:val="00364B53"/>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98B"/>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19D6"/>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099C"/>
    <w:rsid w:val="005447CE"/>
    <w:rsid w:val="00545C80"/>
    <w:rsid w:val="00546970"/>
    <w:rsid w:val="005520D4"/>
    <w:rsid w:val="00554E19"/>
    <w:rsid w:val="0056121F"/>
    <w:rsid w:val="00566C75"/>
    <w:rsid w:val="00572505"/>
    <w:rsid w:val="00582809"/>
    <w:rsid w:val="0058798C"/>
    <w:rsid w:val="005900FA"/>
    <w:rsid w:val="00591212"/>
    <w:rsid w:val="005935A4"/>
    <w:rsid w:val="005948C2"/>
    <w:rsid w:val="00595DCA"/>
    <w:rsid w:val="0059779B"/>
    <w:rsid w:val="005A209A"/>
    <w:rsid w:val="005A662D"/>
    <w:rsid w:val="005B0619"/>
    <w:rsid w:val="005B1409"/>
    <w:rsid w:val="005B35D7"/>
    <w:rsid w:val="005B392A"/>
    <w:rsid w:val="005B3AA3"/>
    <w:rsid w:val="005B6F83"/>
    <w:rsid w:val="005C74FB"/>
    <w:rsid w:val="005D1602"/>
    <w:rsid w:val="005D652D"/>
    <w:rsid w:val="005E385F"/>
    <w:rsid w:val="005E5B81"/>
    <w:rsid w:val="005F2CB1"/>
    <w:rsid w:val="005F3025"/>
    <w:rsid w:val="005F618C"/>
    <w:rsid w:val="005F70BD"/>
    <w:rsid w:val="0060283C"/>
    <w:rsid w:val="00604F14"/>
    <w:rsid w:val="00606001"/>
    <w:rsid w:val="00611B83"/>
    <w:rsid w:val="00613257"/>
    <w:rsid w:val="00620A71"/>
    <w:rsid w:val="00620D80"/>
    <w:rsid w:val="006234A6"/>
    <w:rsid w:val="00625C2A"/>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D77"/>
    <w:rsid w:val="00675C72"/>
    <w:rsid w:val="006771F9"/>
    <w:rsid w:val="006776D7"/>
    <w:rsid w:val="00681003"/>
    <w:rsid w:val="006817C9"/>
    <w:rsid w:val="00683ECE"/>
    <w:rsid w:val="006841E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35D7"/>
    <w:rsid w:val="007571E1"/>
    <w:rsid w:val="00757A16"/>
    <w:rsid w:val="007604B2"/>
    <w:rsid w:val="00765281"/>
    <w:rsid w:val="00766BAD"/>
    <w:rsid w:val="007729A2"/>
    <w:rsid w:val="007755F2"/>
    <w:rsid w:val="00776971"/>
    <w:rsid w:val="00780A80"/>
    <w:rsid w:val="0078177E"/>
    <w:rsid w:val="0078304C"/>
    <w:rsid w:val="00783673"/>
    <w:rsid w:val="00785490"/>
    <w:rsid w:val="0079192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0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2010"/>
    <w:rsid w:val="008677FD"/>
    <w:rsid w:val="008706D4"/>
    <w:rsid w:val="00870F8A"/>
    <w:rsid w:val="008719A4"/>
    <w:rsid w:val="00871D23"/>
    <w:rsid w:val="00873543"/>
    <w:rsid w:val="00874312"/>
    <w:rsid w:val="0087437C"/>
    <w:rsid w:val="00875CD7"/>
    <w:rsid w:val="00876B4D"/>
    <w:rsid w:val="00877F18"/>
    <w:rsid w:val="0088318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2A8"/>
    <w:rsid w:val="008F1EAB"/>
    <w:rsid w:val="008F33DC"/>
    <w:rsid w:val="008F477F"/>
    <w:rsid w:val="00902350"/>
    <w:rsid w:val="0090336B"/>
    <w:rsid w:val="009053AA"/>
    <w:rsid w:val="00906939"/>
    <w:rsid w:val="00910B7D"/>
    <w:rsid w:val="00911DFB"/>
    <w:rsid w:val="009139D9"/>
    <w:rsid w:val="00914AD8"/>
    <w:rsid w:val="00916079"/>
    <w:rsid w:val="009163FF"/>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6DF"/>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1FE5"/>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9FC"/>
    <w:rsid w:val="00AD0AA3"/>
    <w:rsid w:val="00AD2470"/>
    <w:rsid w:val="00AD3F94"/>
    <w:rsid w:val="00AD4A5A"/>
    <w:rsid w:val="00AE27AC"/>
    <w:rsid w:val="00AE40E0"/>
    <w:rsid w:val="00AE4DBA"/>
    <w:rsid w:val="00AE4F07"/>
    <w:rsid w:val="00AF0C64"/>
    <w:rsid w:val="00AF1C5D"/>
    <w:rsid w:val="00AF42D7"/>
    <w:rsid w:val="00B006FE"/>
    <w:rsid w:val="00B007CB"/>
    <w:rsid w:val="00B02AA9"/>
    <w:rsid w:val="00B02FA3"/>
    <w:rsid w:val="00B05084"/>
    <w:rsid w:val="00B07EA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085"/>
    <w:rsid w:val="00C05706"/>
    <w:rsid w:val="00C07377"/>
    <w:rsid w:val="00C10478"/>
    <w:rsid w:val="00C10FFD"/>
    <w:rsid w:val="00C12107"/>
    <w:rsid w:val="00C14D4B"/>
    <w:rsid w:val="00C154BB"/>
    <w:rsid w:val="00C268E6"/>
    <w:rsid w:val="00C279B5"/>
    <w:rsid w:val="00C27C45"/>
    <w:rsid w:val="00C3719D"/>
    <w:rsid w:val="00C37CB2"/>
    <w:rsid w:val="00C40BF0"/>
    <w:rsid w:val="00C4334C"/>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183"/>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2DF"/>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2233"/>
    <w:rsid w:val="00DB377D"/>
    <w:rsid w:val="00DC2D36"/>
    <w:rsid w:val="00DC53EF"/>
    <w:rsid w:val="00DC5A0B"/>
    <w:rsid w:val="00DE5608"/>
    <w:rsid w:val="00DE58D0"/>
    <w:rsid w:val="00DE654F"/>
    <w:rsid w:val="00DF0B6E"/>
    <w:rsid w:val="00DF15E0"/>
    <w:rsid w:val="00DF37A0"/>
    <w:rsid w:val="00DF3DE5"/>
    <w:rsid w:val="00DF66E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37F"/>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6C92"/>
    <w:rsid w:val="00EF18FE"/>
    <w:rsid w:val="00EF5787"/>
    <w:rsid w:val="00EF60D0"/>
    <w:rsid w:val="00F0528D"/>
    <w:rsid w:val="00F06C67"/>
    <w:rsid w:val="00F06DFD"/>
    <w:rsid w:val="00F071D1"/>
    <w:rsid w:val="00F07533"/>
    <w:rsid w:val="00F10629"/>
    <w:rsid w:val="00F15FA5"/>
    <w:rsid w:val="00F209B7"/>
    <w:rsid w:val="00F20F5C"/>
    <w:rsid w:val="00F22DC3"/>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141"/>
    <w:rsid w:val="00FA24C2"/>
    <w:rsid w:val="00FA2BB3"/>
    <w:rsid w:val="00FB375E"/>
    <w:rsid w:val="00FB4C80"/>
    <w:rsid w:val="00FB6A6A"/>
    <w:rsid w:val="00FC7429"/>
    <w:rsid w:val="00FD07F6"/>
    <w:rsid w:val="00FD1EC8"/>
    <w:rsid w:val="00FD47ED"/>
    <w:rsid w:val="00FD74DB"/>
    <w:rsid w:val="00FD7660"/>
    <w:rsid w:val="00FE0655"/>
    <w:rsid w:val="00FE2365"/>
    <w:rsid w:val="00FE37D7"/>
    <w:rsid w:val="00FE497F"/>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617ABE0-31ED-4CEF-A1E7-688BEC024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CChar">
    <w:name w:val="TAC Char"/>
    <w:link w:val="TAC"/>
    <w:qFormat/>
    <w:locked/>
    <w:rsid w:val="00E6737F"/>
    <w:rPr>
      <w:rFonts w:ascii="Arial" w:hAnsi="Arial"/>
      <w:sz w:val="18"/>
      <w:lang w:val="x-none" w:eastAsia="x-none"/>
    </w:rPr>
  </w:style>
  <w:style w:type="paragraph" w:styleId="Revision">
    <w:name w:val="Revision"/>
    <w:hidden/>
    <w:uiPriority w:val="99"/>
    <w:semiHidden/>
    <w:qFormat/>
    <w:rsid w:val="00E6737F"/>
    <w:rPr>
      <w:rFonts w:ascii="Times New Roman" w:eastAsia="Batang" w:hAnsi="Times New Roman"/>
      <w:lang w:eastAsia="en-US"/>
    </w:rPr>
  </w:style>
  <w:style w:type="paragraph" w:customStyle="1" w:styleId="Revision1">
    <w:name w:val="Revision1"/>
    <w:hidden/>
    <w:uiPriority w:val="99"/>
    <w:semiHidden/>
    <w:qFormat/>
    <w:rsid w:val="00E6737F"/>
    <w:pPr>
      <w:spacing w:after="160" w:line="259" w:lineRule="auto"/>
    </w:pPr>
    <w:rPr>
      <w:rFonts w:ascii="Times New Roman" w:eastAsia="MS Mincho" w:hAnsi="Times New Roman"/>
      <w:lang w:eastAsia="en-US"/>
    </w:rPr>
  </w:style>
  <w:style w:type="paragraph" w:customStyle="1" w:styleId="B9">
    <w:name w:val="B9"/>
    <w:basedOn w:val="B8"/>
    <w:qFormat/>
    <w:rsid w:val="00E6737F"/>
    <w:pPr>
      <w:spacing w:after="180"/>
      <w:ind w:left="2836"/>
      <w:jc w:val="left"/>
    </w:pPr>
    <w:rPr>
      <w:lang w:val="en-US"/>
    </w:rPr>
  </w:style>
  <w:style w:type="paragraph" w:customStyle="1" w:styleId="B10">
    <w:name w:val="B10"/>
    <w:basedOn w:val="B5"/>
    <w:link w:val="B10Char"/>
    <w:qFormat/>
    <w:rsid w:val="00E6737F"/>
    <w:pPr>
      <w:spacing w:after="180"/>
      <w:ind w:left="3119"/>
      <w:jc w:val="left"/>
    </w:pPr>
  </w:style>
  <w:style w:type="character" w:customStyle="1" w:styleId="B10Char">
    <w:name w:val="B10 Char"/>
    <w:basedOn w:val="B5Char"/>
    <w:link w:val="B10"/>
    <w:rsid w:val="00E6737F"/>
    <w:rPr>
      <w:rFonts w:ascii="Times New Roman" w:hAnsi="Times New Roman"/>
      <w:lang w:eastAsia="ja-JP"/>
    </w:rPr>
  </w:style>
  <w:style w:type="character" w:customStyle="1" w:styleId="EXChar">
    <w:name w:val="EX Char"/>
    <w:link w:val="EX"/>
    <w:qFormat/>
    <w:locked/>
    <w:rsid w:val="00E6737F"/>
    <w:rPr>
      <w:rFonts w:ascii="Times New Roman" w:hAnsi="Times New Roman"/>
      <w:lang w:eastAsia="ja-JP"/>
    </w:rPr>
  </w:style>
  <w:style w:type="character" w:customStyle="1" w:styleId="B3Char">
    <w:name w:val="B3 Char"/>
    <w:rsid w:val="00E6737F"/>
    <w:rPr>
      <w:rFonts w:ascii="Times New Roman" w:hAnsi="Times New Roman"/>
      <w:lang w:val="en-GB" w:eastAsia="en-US"/>
    </w:rPr>
  </w:style>
  <w:style w:type="character" w:customStyle="1" w:styleId="B1Char">
    <w:name w:val="B1 Char"/>
    <w:rsid w:val="00E6737F"/>
    <w:rPr>
      <w:rFonts w:ascii="Times New Roman" w:hAnsi="Times New Roman"/>
      <w:lang w:val="en-GB" w:eastAsia="en-US"/>
    </w:rPr>
  </w:style>
  <w:style w:type="paragraph" w:styleId="NormalWeb">
    <w:name w:val="Normal (Web)"/>
    <w:basedOn w:val="Normal"/>
    <w:unhideWhenUsed/>
    <w:qFormat/>
    <w:rsid w:val="00E6737F"/>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E6737F"/>
  </w:style>
  <w:style w:type="character" w:customStyle="1" w:styleId="CharChar3">
    <w:name w:val="Char Char3"/>
    <w:rsid w:val="00E6737F"/>
    <w:rPr>
      <w:rFonts w:ascii="Courier New" w:hAnsi="Courier New"/>
      <w:lang w:val="nb-NO"/>
    </w:rPr>
  </w:style>
  <w:style w:type="character" w:customStyle="1" w:styleId="fontstyle01">
    <w:name w:val="fontstyle01"/>
    <w:basedOn w:val="DefaultParagraphFont"/>
    <w:rsid w:val="00E6737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6737F"/>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E6737F"/>
    <w:rPr>
      <w:rFonts w:ascii="Arial" w:eastAsia="MS Mincho" w:hAnsi="Arial"/>
      <w:sz w:val="24"/>
      <w:szCs w:val="24"/>
      <w:lang w:eastAsia="en-US"/>
    </w:rPr>
  </w:style>
  <w:style w:type="character" w:customStyle="1" w:styleId="TALChar">
    <w:name w:val="TAL Char"/>
    <w:qFormat/>
    <w:locked/>
    <w:rsid w:val="00E673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4D80EAD1-4157-47F0-8C3A-5AE42408F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6602</TotalTime>
  <Pages>5</Pages>
  <Words>1443</Words>
  <Characters>8921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28</cp:revision>
  <cp:lastPrinted>2008-01-31T07:09:00Z</cp:lastPrinted>
  <dcterms:created xsi:type="dcterms:W3CDTF">2022-06-23T13:54:00Z</dcterms:created>
  <dcterms:modified xsi:type="dcterms:W3CDTF">2022-08-09T18:16:00Z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